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581B0022" w14:paraId="4E47C1E7" wp14:textId="1E76E124">
      <w:pPr>
        <w:pStyle w:val="Normal"/>
      </w:pPr>
      <w:r>
        <w:drawing>
          <wp:inline xmlns:wp14="http://schemas.microsoft.com/office/word/2010/wordprocessingDrawing" wp14:editId="581B0022" wp14:anchorId="57091922">
            <wp:extent cx="2886075" cy="676275"/>
            <wp:effectExtent l="0" t="0" r="0" b="0"/>
            <wp:docPr id="1245919028" name="" title=""/>
            <wp:cNvGraphicFramePr>
              <a:graphicFrameLocks noChangeAspect="1"/>
            </wp:cNvGraphicFramePr>
            <a:graphic>
              <a:graphicData uri="http://schemas.openxmlformats.org/drawingml/2006/picture">
                <pic:pic>
                  <pic:nvPicPr>
                    <pic:cNvPr id="0" name=""/>
                    <pic:cNvPicPr/>
                  </pic:nvPicPr>
                  <pic:blipFill>
                    <a:blip r:embed="R1aa7d04074394ea4">
                      <a:extLst>
                        <a:ext xmlns:a="http://schemas.openxmlformats.org/drawingml/2006/main" uri="{28A0092B-C50C-407E-A947-70E740481C1C}">
                          <a14:useLocalDpi val="0"/>
                        </a:ext>
                      </a:extLst>
                    </a:blip>
                    <a:stretch>
                      <a:fillRect/>
                    </a:stretch>
                  </pic:blipFill>
                  <pic:spPr>
                    <a:xfrm>
                      <a:off x="0" y="0"/>
                      <a:ext cx="2886075" cy="676275"/>
                    </a:xfrm>
                    <a:prstGeom prst="rect">
                      <a:avLst/>
                    </a:prstGeom>
                  </pic:spPr>
                </pic:pic>
              </a:graphicData>
            </a:graphic>
          </wp:inline>
        </w:drawing>
      </w:r>
    </w:p>
    <w:p w:rsidR="581B0022" w:rsidP="581B0022" w:rsidRDefault="581B0022" w14:paraId="63AB4EB3" w14:textId="2B31F342">
      <w:pPr>
        <w:pStyle w:val="Normal"/>
      </w:pPr>
    </w:p>
    <w:p w:rsidR="581B0022" w:rsidP="581B0022" w:rsidRDefault="581B0022" w14:paraId="79987D1A" w14:textId="5C7A79D0">
      <w:pPr>
        <w:pStyle w:val="Normal"/>
      </w:pPr>
    </w:p>
    <w:p w:rsidR="581B0022" w:rsidP="581B0022" w:rsidRDefault="581B0022" w14:paraId="75531278" w14:textId="1F573C0F">
      <w:pPr>
        <w:pStyle w:val="Normal"/>
      </w:pPr>
      <w:r w:rsidRPr="581B0022" w:rsidR="581B0022">
        <w:rPr>
          <w:sz w:val="28"/>
          <w:szCs w:val="28"/>
        </w:rPr>
        <w:t>Wasch- und Pflegeanleitung Stoffbinden und alternative Monatshygiene</w:t>
      </w:r>
    </w:p>
    <w:p w:rsidR="581B0022" w:rsidP="581B0022" w:rsidRDefault="581B0022" w14:paraId="21EBAB97" w14:textId="2538A115">
      <w:pPr>
        <w:spacing w:after="160" w:line="259" w:lineRule="auto"/>
        <w:rPr>
          <w:rFonts w:ascii="Calibri" w:hAnsi="Calibri" w:eastAsia="Calibri" w:cs="Calibri"/>
          <w:b w:val="0"/>
          <w:bCs w:val="0"/>
          <w:i w:val="0"/>
          <w:iCs w:val="0"/>
          <w:noProof w:val="0"/>
          <w:color w:val="000000" w:themeColor="text1" w:themeTint="FF" w:themeShade="FF"/>
          <w:sz w:val="28"/>
          <w:szCs w:val="28"/>
          <w:lang w:val="de-DE"/>
        </w:rPr>
      </w:pPr>
    </w:p>
    <w:p w:rsidR="581B0022" w:rsidP="581B0022" w:rsidRDefault="581B0022" w14:paraId="7E730671" w14:textId="12C9F4BB">
      <w:pPr>
        <w:spacing w:after="160" w:line="259" w:lineRule="auto"/>
        <w:rPr>
          <w:rFonts w:ascii="Calibri" w:hAnsi="Calibri" w:eastAsia="Calibri" w:cs="Calibri"/>
          <w:b w:val="0"/>
          <w:bCs w:val="0"/>
          <w:i w:val="0"/>
          <w:iCs w:val="0"/>
          <w:noProof w:val="0"/>
          <w:color w:val="000000" w:themeColor="text1" w:themeTint="FF" w:themeShade="FF"/>
          <w:sz w:val="28"/>
          <w:szCs w:val="28"/>
          <w:lang w:val="de-DE"/>
        </w:rPr>
      </w:pPr>
      <w:r w:rsidRPr="581B0022" w:rsidR="581B0022">
        <w:rPr>
          <w:rFonts w:ascii="Calibri" w:hAnsi="Calibri" w:eastAsia="Calibri" w:cs="Calibri"/>
          <w:b w:val="0"/>
          <w:bCs w:val="0"/>
          <w:i w:val="0"/>
          <w:iCs w:val="0"/>
          <w:noProof w:val="0"/>
          <w:color w:val="000000" w:themeColor="text1" w:themeTint="FF" w:themeShade="FF"/>
          <w:sz w:val="28"/>
          <w:szCs w:val="28"/>
          <w:lang w:val="de-DE"/>
        </w:rPr>
        <w:t>Waschen</w:t>
      </w:r>
    </w:p>
    <w:p w:rsidR="581B0022" w:rsidP="581B0022" w:rsidRDefault="581B0022" w14:paraId="3B50D1A4" w14:textId="1F1916C7">
      <w:pPr>
        <w:pStyle w:val="Normal"/>
        <w:spacing w:after="160" w:line="259" w:lineRule="auto"/>
        <w:rPr>
          <w:rFonts w:ascii="Calibri" w:hAnsi="Calibri" w:eastAsia="Calibri" w:cs="Calibri"/>
          <w:b w:val="0"/>
          <w:bCs w:val="0"/>
          <w:i w:val="0"/>
          <w:iCs w:val="0"/>
          <w:noProof w:val="0"/>
          <w:color w:val="000000" w:themeColor="text1" w:themeTint="FF" w:themeShade="FF"/>
          <w:sz w:val="28"/>
          <w:szCs w:val="28"/>
          <w:lang w:val="de-DE"/>
        </w:rPr>
      </w:pPr>
      <w:r w:rsidRPr="581B0022" w:rsidR="581B0022">
        <w:rPr>
          <w:rFonts w:ascii="Calibri" w:hAnsi="Calibri" w:eastAsia="Calibri" w:cs="Calibri"/>
          <w:b w:val="0"/>
          <w:bCs w:val="0"/>
          <w:i w:val="0"/>
          <w:iCs w:val="0"/>
          <w:noProof w:val="0"/>
          <w:color w:val="000000" w:themeColor="text1" w:themeTint="FF" w:themeShade="FF"/>
          <w:sz w:val="24"/>
          <w:szCs w:val="24"/>
          <w:lang w:val="de-DE"/>
        </w:rPr>
        <w:t>Nach dem benutzen der Stoffbinde kannst du diese direkt danach mit kaltem Wasser ausspülen und gewohnt mit deiner normalen Wäsche lagern. Bitte verwende niemals warmes oder gar heißes Wasser da das Blut sonst gerinnt und deine Slipeinlage so schwer zu reinigen ist. Du kannst deine Stoffbinde nun mit der 60 Grad Wäsche waschen, Trockner und Heizung sind auch erlaubt.</w:t>
      </w:r>
    </w:p>
    <w:p w:rsidR="581B0022" w:rsidP="581B0022" w:rsidRDefault="581B0022" w14:paraId="18463A74" w14:textId="7A3B41F6">
      <w:pPr>
        <w:pStyle w:val="Normal"/>
        <w:spacing w:after="160" w:line="259" w:lineRule="auto"/>
        <w:rPr>
          <w:rFonts w:ascii="Calibri" w:hAnsi="Calibri" w:eastAsia="Calibri" w:cs="Calibri"/>
          <w:b w:val="0"/>
          <w:bCs w:val="0"/>
          <w:i w:val="0"/>
          <w:iCs w:val="0"/>
          <w:noProof w:val="0"/>
          <w:color w:val="000000" w:themeColor="text1" w:themeTint="FF" w:themeShade="FF"/>
          <w:sz w:val="24"/>
          <w:szCs w:val="24"/>
          <w:lang w:val="de-DE"/>
        </w:rPr>
      </w:pPr>
      <w:r w:rsidRPr="581B0022" w:rsidR="581B0022">
        <w:rPr>
          <w:rFonts w:ascii="Calibri" w:hAnsi="Calibri" w:eastAsia="Calibri" w:cs="Calibri"/>
          <w:b w:val="0"/>
          <w:bCs w:val="0"/>
          <w:i w:val="0"/>
          <w:iCs w:val="0"/>
          <w:noProof w:val="0"/>
          <w:color w:val="000000" w:themeColor="text1" w:themeTint="FF" w:themeShade="FF"/>
          <w:sz w:val="24"/>
          <w:szCs w:val="24"/>
          <w:lang w:val="de-DE"/>
        </w:rPr>
        <w:t xml:space="preserve">Bitte beachte das die Stoffhersteller unserer Funktionsstoffe eine Handwäsche angeben. Da das Eiweißhaltige Blut jedoch nicht fleckfrei aus den Materialien verschwindet empfehlen wir auf Kosten der Optik (eventuelle </w:t>
      </w:r>
      <w:proofErr w:type="spellStart"/>
      <w:r w:rsidRPr="581B0022" w:rsidR="581B0022">
        <w:rPr>
          <w:rFonts w:ascii="Calibri" w:hAnsi="Calibri" w:eastAsia="Calibri" w:cs="Calibri"/>
          <w:b w:val="0"/>
          <w:bCs w:val="0"/>
          <w:i w:val="0"/>
          <w:iCs w:val="0"/>
          <w:noProof w:val="0"/>
          <w:color w:val="000000" w:themeColor="text1" w:themeTint="FF" w:themeShade="FF"/>
          <w:sz w:val="24"/>
          <w:szCs w:val="24"/>
          <w:lang w:val="de-DE"/>
        </w:rPr>
        <w:t>Verwaschungen</w:t>
      </w:r>
      <w:proofErr w:type="spellEnd"/>
      <w:r w:rsidRPr="581B0022" w:rsidR="581B0022">
        <w:rPr>
          <w:rFonts w:ascii="Calibri" w:hAnsi="Calibri" w:eastAsia="Calibri" w:cs="Calibri"/>
          <w:b w:val="0"/>
          <w:bCs w:val="0"/>
          <w:i w:val="0"/>
          <w:iCs w:val="0"/>
          <w:noProof w:val="0"/>
          <w:color w:val="000000" w:themeColor="text1" w:themeTint="FF" w:themeShade="FF"/>
          <w:sz w:val="24"/>
          <w:szCs w:val="24"/>
          <w:lang w:val="de-DE"/>
        </w:rPr>
        <w:t xml:space="preserve"> der natürlich gefärbten Stoffe) die 60 Grad Wäsche. Diese stellen keinen Mangel da.</w:t>
      </w:r>
    </w:p>
    <w:p w:rsidR="581B0022" w:rsidP="581B0022" w:rsidRDefault="581B0022" w14:paraId="21428190" w14:textId="42BCA4BB">
      <w:pPr>
        <w:pStyle w:val="Normal"/>
        <w:spacing w:after="160" w:line="259" w:lineRule="auto"/>
        <w:rPr>
          <w:rFonts w:ascii="Calibri" w:hAnsi="Calibri" w:eastAsia="Calibri" w:cs="Calibri"/>
          <w:b w:val="0"/>
          <w:bCs w:val="0"/>
          <w:i w:val="0"/>
          <w:iCs w:val="0"/>
          <w:noProof w:val="0"/>
          <w:color w:val="000000" w:themeColor="text1" w:themeTint="FF" w:themeShade="FF"/>
          <w:sz w:val="24"/>
          <w:szCs w:val="24"/>
          <w:lang w:val="de-DE"/>
        </w:rPr>
      </w:pPr>
    </w:p>
    <w:p w:rsidR="581B0022" w:rsidP="581B0022" w:rsidRDefault="581B0022" w14:paraId="2001D708" w14:textId="360F2752">
      <w:pPr>
        <w:pStyle w:val="Normal"/>
        <w:spacing w:after="160" w:line="259" w:lineRule="auto"/>
        <w:rPr>
          <w:rFonts w:ascii="Calibri" w:hAnsi="Calibri" w:eastAsia="Calibri" w:cs="Calibri"/>
          <w:b w:val="0"/>
          <w:bCs w:val="0"/>
          <w:i w:val="0"/>
          <w:iCs w:val="0"/>
          <w:noProof w:val="0"/>
          <w:color w:val="000000" w:themeColor="text1" w:themeTint="FF" w:themeShade="FF"/>
          <w:sz w:val="24"/>
          <w:szCs w:val="24"/>
          <w:lang w:val="de-DE"/>
        </w:rPr>
      </w:pPr>
    </w:p>
    <w:p w:rsidR="581B0022" w:rsidP="581B0022" w:rsidRDefault="581B0022" w14:paraId="11203B98" w14:textId="124FD435">
      <w:pPr>
        <w:pStyle w:val="Normal"/>
        <w:spacing w:after="160" w:line="259" w:lineRule="auto"/>
        <w:rPr>
          <w:rFonts w:ascii="Calibri" w:hAnsi="Calibri" w:eastAsia="Calibri" w:cs="Calibri"/>
          <w:b w:val="0"/>
          <w:bCs w:val="0"/>
          <w:i w:val="0"/>
          <w:iCs w:val="0"/>
          <w:noProof w:val="0"/>
          <w:color w:val="000000" w:themeColor="text1" w:themeTint="FF" w:themeShade="FF"/>
          <w:sz w:val="28"/>
          <w:szCs w:val="28"/>
          <w:lang w:val="de-DE"/>
        </w:rPr>
      </w:pPr>
    </w:p>
    <w:p w:rsidR="581B0022" w:rsidP="581B0022" w:rsidRDefault="581B0022" w14:paraId="4792A550" w14:textId="1D146712">
      <w:pPr>
        <w:spacing w:after="160" w:line="259" w:lineRule="auto"/>
        <w:rPr>
          <w:rFonts w:ascii="Calibri" w:hAnsi="Calibri" w:eastAsia="Calibri" w:cs="Calibri"/>
          <w:b w:val="0"/>
          <w:bCs w:val="0"/>
          <w:i w:val="0"/>
          <w:iCs w:val="0"/>
          <w:noProof w:val="0"/>
          <w:color w:val="000000" w:themeColor="text1" w:themeTint="FF" w:themeShade="FF"/>
          <w:sz w:val="28"/>
          <w:szCs w:val="28"/>
          <w:lang w:val="de-DE"/>
        </w:rPr>
      </w:pPr>
      <w:proofErr w:type="spellStart"/>
      <w:r w:rsidRPr="581B0022" w:rsidR="581B0022">
        <w:rPr>
          <w:rFonts w:ascii="Calibri" w:hAnsi="Calibri" w:eastAsia="Calibri" w:cs="Calibri"/>
          <w:b w:val="0"/>
          <w:bCs w:val="0"/>
          <w:i w:val="0"/>
          <w:iCs w:val="0"/>
          <w:noProof w:val="0"/>
          <w:color w:val="000000" w:themeColor="text1" w:themeTint="FF" w:themeShade="FF"/>
          <w:sz w:val="28"/>
          <w:szCs w:val="28"/>
          <w:lang w:val="de-DE"/>
        </w:rPr>
        <w:t>Simprax</w:t>
      </w:r>
      <w:proofErr w:type="spellEnd"/>
    </w:p>
    <w:p w:rsidR="581B0022" w:rsidP="581B0022" w:rsidRDefault="581B0022" w14:paraId="1EE5CD94" w14:textId="393CD344">
      <w:pPr>
        <w:pStyle w:val="Normal"/>
        <w:rPr>
          <w:rFonts w:ascii="Calibri" w:hAnsi="Calibri" w:eastAsia="Calibri" w:cs="Calibri"/>
          <w:b w:val="0"/>
          <w:bCs w:val="0"/>
          <w:i w:val="0"/>
          <w:iCs w:val="0"/>
          <w:noProof w:val="0"/>
          <w:color w:val="000000" w:themeColor="text1" w:themeTint="FF" w:themeShade="FF"/>
          <w:sz w:val="24"/>
          <w:szCs w:val="24"/>
          <w:lang w:val="de-DE"/>
        </w:rPr>
      </w:pPr>
      <w:r w:rsidRPr="581B0022" w:rsidR="581B0022">
        <w:rPr>
          <w:rFonts w:ascii="Calibri" w:hAnsi="Calibri" w:eastAsia="Calibri" w:cs="Calibri"/>
          <w:b w:val="0"/>
          <w:bCs w:val="0"/>
          <w:i w:val="0"/>
          <w:iCs w:val="0"/>
          <w:noProof w:val="0"/>
          <w:color w:val="000000" w:themeColor="text1" w:themeTint="FF" w:themeShade="FF"/>
          <w:sz w:val="24"/>
          <w:szCs w:val="24"/>
          <w:lang w:val="de-DE"/>
        </w:rPr>
        <w:t xml:space="preserve">Nach jeder Wäsche empfehlen wir eine Auffrischungsimprägnierung der </w:t>
      </w:r>
      <w:proofErr w:type="gramStart"/>
      <w:r w:rsidRPr="581B0022" w:rsidR="581B0022">
        <w:rPr>
          <w:rFonts w:ascii="Calibri" w:hAnsi="Calibri" w:eastAsia="Calibri" w:cs="Calibri"/>
          <w:b w:val="0"/>
          <w:bCs w:val="0"/>
          <w:i w:val="0"/>
          <w:iCs w:val="0"/>
          <w:noProof w:val="0"/>
          <w:color w:val="000000" w:themeColor="text1" w:themeTint="FF" w:themeShade="FF"/>
          <w:sz w:val="24"/>
          <w:szCs w:val="24"/>
          <w:lang w:val="de-DE"/>
        </w:rPr>
        <w:t>Stoffbinde</w:t>
      </w:r>
      <w:proofErr w:type="gramEnd"/>
      <w:r w:rsidRPr="581B0022" w:rsidR="581B0022">
        <w:rPr>
          <w:rFonts w:ascii="Calibri" w:hAnsi="Calibri" w:eastAsia="Calibri" w:cs="Calibri"/>
          <w:b w:val="0"/>
          <w:bCs w:val="0"/>
          <w:i w:val="0"/>
          <w:iCs w:val="0"/>
          <w:noProof w:val="0"/>
          <w:color w:val="000000" w:themeColor="text1" w:themeTint="FF" w:themeShade="FF"/>
          <w:sz w:val="24"/>
          <w:szCs w:val="24"/>
          <w:lang w:val="de-DE"/>
        </w:rPr>
        <w:t xml:space="preserve"> wenn du diese mit Nässeschutz (Unterseite) nutzen möchtest. Wichtig ist das du nur die Unterseite und niemals den saugenden Hautliegenden Teil behandelst.</w:t>
      </w:r>
    </w:p>
    <w:p w:rsidR="581B0022" w:rsidP="581B0022" w:rsidRDefault="581B0022" w14:paraId="710CD75B" w14:textId="06001088">
      <w:pPr>
        <w:pStyle w:val="Normal"/>
        <w:rPr>
          <w:rFonts w:ascii="Calibri" w:hAnsi="Calibri" w:eastAsia="Calibri" w:cs="Calibri"/>
          <w:b w:val="0"/>
          <w:bCs w:val="0"/>
          <w:i w:val="0"/>
          <w:iCs w:val="0"/>
          <w:noProof w:val="0"/>
          <w:color w:val="000000" w:themeColor="text1" w:themeTint="FF" w:themeShade="FF"/>
          <w:sz w:val="24"/>
          <w:szCs w:val="24"/>
          <w:lang w:val="de-DE"/>
        </w:rPr>
      </w:pPr>
      <w:r>
        <w:br/>
      </w:r>
      <w:r w:rsidRPr="581B0022" w:rsidR="581B0022">
        <w:rPr>
          <w:rFonts w:ascii="Calibri" w:hAnsi="Calibri" w:eastAsia="Calibri" w:cs="Calibri"/>
          <w:b w:val="0"/>
          <w:bCs w:val="0"/>
          <w:i w:val="0"/>
          <w:iCs w:val="0"/>
          <w:noProof w:val="0"/>
          <w:color w:val="000000" w:themeColor="text1" w:themeTint="FF" w:themeShade="FF"/>
          <w:sz w:val="24"/>
          <w:szCs w:val="24"/>
          <w:lang w:val="de-DE"/>
        </w:rPr>
        <w:t xml:space="preserve">Simprax ist ein veganes </w:t>
      </w:r>
      <w:proofErr w:type="spellStart"/>
      <w:r w:rsidRPr="581B0022" w:rsidR="581B0022">
        <w:rPr>
          <w:rFonts w:ascii="Calibri" w:hAnsi="Calibri" w:eastAsia="Calibri" w:cs="Calibri"/>
          <w:b w:val="0"/>
          <w:bCs w:val="0"/>
          <w:i w:val="0"/>
          <w:iCs w:val="0"/>
          <w:noProof w:val="0"/>
          <w:color w:val="000000" w:themeColor="text1" w:themeTint="FF" w:themeShade="FF"/>
          <w:sz w:val="24"/>
          <w:szCs w:val="24"/>
          <w:lang w:val="de-DE"/>
        </w:rPr>
        <w:t>Ökotex</w:t>
      </w:r>
      <w:proofErr w:type="spellEnd"/>
      <w:r w:rsidRPr="581B0022" w:rsidR="581B0022">
        <w:rPr>
          <w:rFonts w:ascii="Calibri" w:hAnsi="Calibri" w:eastAsia="Calibri" w:cs="Calibri"/>
          <w:b w:val="0"/>
          <w:bCs w:val="0"/>
          <w:i w:val="0"/>
          <w:iCs w:val="0"/>
          <w:noProof w:val="0"/>
          <w:color w:val="000000" w:themeColor="text1" w:themeTint="FF" w:themeShade="FF"/>
          <w:sz w:val="24"/>
          <w:szCs w:val="24"/>
          <w:lang w:val="de-DE"/>
        </w:rPr>
        <w:t xml:space="preserve">-zertifiziertes, biologisch vollständig abbaubares und veganes </w:t>
      </w:r>
      <w:proofErr w:type="spellStart"/>
      <w:r w:rsidRPr="581B0022" w:rsidR="581B0022">
        <w:rPr>
          <w:rFonts w:ascii="Calibri" w:hAnsi="Calibri" w:eastAsia="Calibri" w:cs="Calibri"/>
          <w:b w:val="0"/>
          <w:bCs w:val="0"/>
          <w:i w:val="0"/>
          <w:iCs w:val="0"/>
          <w:noProof w:val="0"/>
          <w:color w:val="000000" w:themeColor="text1" w:themeTint="FF" w:themeShade="FF"/>
          <w:sz w:val="24"/>
          <w:szCs w:val="24"/>
          <w:lang w:val="de-DE"/>
        </w:rPr>
        <w:t>Imprägniermittel</w:t>
      </w:r>
      <w:proofErr w:type="spellEnd"/>
      <w:r w:rsidRPr="581B0022" w:rsidR="581B0022">
        <w:rPr>
          <w:rFonts w:ascii="Calibri" w:hAnsi="Calibri" w:eastAsia="Calibri" w:cs="Calibri"/>
          <w:b w:val="0"/>
          <w:bCs w:val="0"/>
          <w:i w:val="0"/>
          <w:iCs w:val="0"/>
          <w:noProof w:val="0"/>
          <w:color w:val="000000" w:themeColor="text1" w:themeTint="FF" w:themeShade="FF"/>
          <w:sz w:val="24"/>
          <w:szCs w:val="24"/>
          <w:lang w:val="de-DE"/>
        </w:rPr>
        <w:t xml:space="preserve"> das ursprünglich seinen Einsatz bei Outdoorkleidung findet. Durch die dermatologische Testung (Urteil sehr gut) besteht keinerlei Grund </w:t>
      </w:r>
      <w:proofErr w:type="spellStart"/>
      <w:r w:rsidRPr="581B0022" w:rsidR="581B0022">
        <w:rPr>
          <w:rFonts w:ascii="Calibri" w:hAnsi="Calibri" w:eastAsia="Calibri" w:cs="Calibri"/>
          <w:b w:val="0"/>
          <w:bCs w:val="0"/>
          <w:i w:val="0"/>
          <w:iCs w:val="0"/>
          <w:noProof w:val="0"/>
          <w:color w:val="000000" w:themeColor="text1" w:themeTint="FF" w:themeShade="FF"/>
          <w:sz w:val="24"/>
          <w:szCs w:val="24"/>
          <w:lang w:val="de-DE"/>
        </w:rPr>
        <w:t>Simprax</w:t>
      </w:r>
      <w:proofErr w:type="spellEnd"/>
      <w:r w:rsidRPr="581B0022" w:rsidR="581B0022">
        <w:rPr>
          <w:rFonts w:ascii="Calibri" w:hAnsi="Calibri" w:eastAsia="Calibri" w:cs="Calibri"/>
          <w:b w:val="0"/>
          <w:bCs w:val="0"/>
          <w:i w:val="0"/>
          <w:iCs w:val="0"/>
          <w:noProof w:val="0"/>
          <w:color w:val="000000" w:themeColor="text1" w:themeTint="FF" w:themeShade="FF"/>
          <w:sz w:val="24"/>
          <w:szCs w:val="24"/>
          <w:lang w:val="de-DE"/>
        </w:rPr>
        <w:t xml:space="preserve"> nicht auf allen anderen Stoffen mit direktem (Schleim-) Hautkontakt zu verwenden. Ebenso ist </w:t>
      </w:r>
      <w:proofErr w:type="spellStart"/>
      <w:r w:rsidRPr="581B0022" w:rsidR="581B0022">
        <w:rPr>
          <w:rFonts w:ascii="Calibri" w:hAnsi="Calibri" w:eastAsia="Calibri" w:cs="Calibri"/>
          <w:b w:val="0"/>
          <w:bCs w:val="0"/>
          <w:i w:val="0"/>
          <w:iCs w:val="0"/>
          <w:noProof w:val="0"/>
          <w:color w:val="000000" w:themeColor="text1" w:themeTint="FF" w:themeShade="FF"/>
          <w:sz w:val="24"/>
          <w:szCs w:val="24"/>
          <w:lang w:val="de-DE"/>
        </w:rPr>
        <w:t>Simprax</w:t>
      </w:r>
      <w:proofErr w:type="spellEnd"/>
      <w:r w:rsidRPr="581B0022" w:rsidR="581B0022">
        <w:rPr>
          <w:rFonts w:ascii="Calibri" w:hAnsi="Calibri" w:eastAsia="Calibri" w:cs="Calibri"/>
          <w:b w:val="0"/>
          <w:bCs w:val="0"/>
          <w:i w:val="0"/>
          <w:iCs w:val="0"/>
          <w:noProof w:val="0"/>
          <w:color w:val="000000" w:themeColor="text1" w:themeTint="FF" w:themeShade="FF"/>
          <w:sz w:val="24"/>
          <w:szCs w:val="24"/>
          <w:lang w:val="de-DE"/>
        </w:rPr>
        <w:t xml:space="preserve"> GOTS zugelassenes Additiv. Imprägnierung klingt furchtbar künstlich, </w:t>
      </w:r>
      <w:proofErr w:type="spellStart"/>
      <w:r w:rsidRPr="581B0022" w:rsidR="581B0022">
        <w:rPr>
          <w:rFonts w:ascii="Calibri" w:hAnsi="Calibri" w:eastAsia="Calibri" w:cs="Calibri"/>
          <w:b w:val="0"/>
          <w:bCs w:val="0"/>
          <w:i w:val="0"/>
          <w:iCs w:val="0"/>
          <w:noProof w:val="0"/>
          <w:color w:val="000000" w:themeColor="text1" w:themeTint="FF" w:themeShade="FF"/>
          <w:sz w:val="24"/>
          <w:szCs w:val="24"/>
          <w:lang w:val="de-DE"/>
        </w:rPr>
        <w:t>Simprax</w:t>
      </w:r>
      <w:proofErr w:type="spellEnd"/>
      <w:r w:rsidRPr="581B0022" w:rsidR="581B0022">
        <w:rPr>
          <w:rFonts w:ascii="Calibri" w:hAnsi="Calibri" w:eastAsia="Calibri" w:cs="Calibri"/>
          <w:b w:val="0"/>
          <w:bCs w:val="0"/>
          <w:i w:val="0"/>
          <w:iCs w:val="0"/>
          <w:noProof w:val="0"/>
          <w:color w:val="000000" w:themeColor="text1" w:themeTint="FF" w:themeShade="FF"/>
          <w:sz w:val="24"/>
          <w:szCs w:val="24"/>
          <w:lang w:val="de-DE"/>
        </w:rPr>
        <w:t xml:space="preserve"> ist jedoch auf </w:t>
      </w:r>
      <w:proofErr w:type="spellStart"/>
      <w:r w:rsidRPr="581B0022" w:rsidR="581B0022">
        <w:rPr>
          <w:rFonts w:ascii="Calibri" w:hAnsi="Calibri" w:eastAsia="Calibri" w:cs="Calibri"/>
          <w:b w:val="0"/>
          <w:bCs w:val="0"/>
          <w:i w:val="0"/>
          <w:iCs w:val="0"/>
          <w:noProof w:val="0"/>
          <w:color w:val="000000" w:themeColor="text1" w:themeTint="FF" w:themeShade="FF"/>
          <w:sz w:val="24"/>
          <w:szCs w:val="24"/>
          <w:lang w:val="de-DE"/>
        </w:rPr>
        <w:t>Wasserbabsis</w:t>
      </w:r>
      <w:proofErr w:type="spellEnd"/>
      <w:r w:rsidRPr="581B0022" w:rsidR="581B0022">
        <w:rPr>
          <w:rFonts w:ascii="Calibri" w:hAnsi="Calibri" w:eastAsia="Calibri" w:cs="Calibri"/>
          <w:b w:val="0"/>
          <w:bCs w:val="0"/>
          <w:i w:val="0"/>
          <w:iCs w:val="0"/>
          <w:noProof w:val="0"/>
          <w:color w:val="000000" w:themeColor="text1" w:themeTint="FF" w:themeShade="FF"/>
          <w:sz w:val="24"/>
          <w:szCs w:val="24"/>
          <w:lang w:val="de-DE"/>
        </w:rPr>
        <w:t xml:space="preserve"> und funktionalisierende Polymere aus Anteilen von </w:t>
      </w:r>
      <w:proofErr w:type="spellStart"/>
      <w:r w:rsidRPr="581B0022" w:rsidR="581B0022">
        <w:rPr>
          <w:rFonts w:ascii="Calibri" w:hAnsi="Calibri" w:eastAsia="Calibri" w:cs="Calibri"/>
          <w:b w:val="0"/>
          <w:bCs w:val="0"/>
          <w:i w:val="0"/>
          <w:iCs w:val="0"/>
          <w:noProof w:val="0"/>
          <w:color w:val="000000" w:themeColor="text1" w:themeTint="FF" w:themeShade="FF"/>
          <w:sz w:val="24"/>
          <w:szCs w:val="24"/>
          <w:lang w:val="de-DE"/>
        </w:rPr>
        <w:t>Carnaubawachs</w:t>
      </w:r>
      <w:proofErr w:type="spellEnd"/>
      <w:r w:rsidRPr="581B0022" w:rsidR="581B0022">
        <w:rPr>
          <w:rFonts w:ascii="Calibri" w:hAnsi="Calibri" w:eastAsia="Calibri" w:cs="Calibri"/>
          <w:b w:val="0"/>
          <w:bCs w:val="0"/>
          <w:i w:val="0"/>
          <w:iCs w:val="0"/>
          <w:noProof w:val="0"/>
          <w:color w:val="000000" w:themeColor="text1" w:themeTint="FF" w:themeShade="FF"/>
          <w:sz w:val="24"/>
          <w:szCs w:val="24"/>
          <w:lang w:val="de-DE"/>
        </w:rPr>
        <w:t xml:space="preserve"> bringen die nötige Dichte. </w:t>
      </w:r>
      <w:proofErr w:type="spellStart"/>
      <w:r w:rsidRPr="581B0022" w:rsidR="581B0022">
        <w:rPr>
          <w:rFonts w:ascii="Calibri" w:hAnsi="Calibri" w:eastAsia="Calibri" w:cs="Calibri"/>
          <w:b w:val="0"/>
          <w:bCs w:val="0"/>
          <w:i w:val="0"/>
          <w:iCs w:val="0"/>
          <w:noProof w:val="0"/>
          <w:color w:val="000000" w:themeColor="text1" w:themeTint="FF" w:themeShade="FF"/>
          <w:sz w:val="24"/>
          <w:szCs w:val="24"/>
          <w:lang w:val="de-DE"/>
        </w:rPr>
        <w:t>Carnaubawachs</w:t>
      </w:r>
      <w:proofErr w:type="spellEnd"/>
      <w:r w:rsidRPr="581B0022" w:rsidR="581B0022">
        <w:rPr>
          <w:rFonts w:ascii="Calibri" w:hAnsi="Calibri" w:eastAsia="Calibri" w:cs="Calibri"/>
          <w:b w:val="0"/>
          <w:bCs w:val="0"/>
          <w:i w:val="0"/>
          <w:iCs w:val="0"/>
          <w:noProof w:val="0"/>
          <w:color w:val="000000" w:themeColor="text1" w:themeTint="FF" w:themeShade="FF"/>
          <w:sz w:val="24"/>
          <w:szCs w:val="24"/>
          <w:lang w:val="de-DE"/>
        </w:rPr>
        <w:t xml:space="preserve"> ist ein allergenfreier und unbedenklicher Naturrohstoff der z.B. als Überzug von veganen Gummitierchen benutzt wird.</w:t>
      </w:r>
    </w:p>
    <w:p w:rsidR="581B0022" w:rsidP="581B0022" w:rsidRDefault="581B0022" w14:paraId="2C9FFBB0" w14:textId="6E609788">
      <w:pPr>
        <w:pStyle w:val="Normal"/>
        <w:rPr>
          <w:rFonts w:ascii="Calibri" w:hAnsi="Calibri" w:eastAsia="Calibri" w:cs="Calibri"/>
          <w:b w:val="0"/>
          <w:bCs w:val="0"/>
          <w:i w:val="0"/>
          <w:iCs w:val="0"/>
          <w:noProof w:val="0"/>
          <w:color w:val="000000" w:themeColor="text1" w:themeTint="FF" w:themeShade="FF"/>
          <w:sz w:val="24"/>
          <w:szCs w:val="24"/>
          <w:lang w:val="de-DE"/>
        </w:rPr>
      </w:pPr>
    </w:p>
    <w:p w:rsidR="581B0022" w:rsidP="581B0022" w:rsidRDefault="581B0022" w14:paraId="588058B2" w14:textId="7C4FE7E0">
      <w:pPr>
        <w:pStyle w:val="Normal"/>
        <w:rPr>
          <w:rFonts w:ascii="Calibri" w:hAnsi="Calibri" w:eastAsia="Calibri" w:cs="Calibri"/>
          <w:b w:val="0"/>
          <w:bCs w:val="0"/>
          <w:i w:val="0"/>
          <w:iCs w:val="0"/>
          <w:noProof w:val="0"/>
          <w:color w:val="000000" w:themeColor="text1" w:themeTint="FF" w:themeShade="FF"/>
          <w:sz w:val="24"/>
          <w:szCs w:val="24"/>
          <w:lang w:val="de-DE"/>
        </w:rPr>
      </w:pPr>
      <w:r w:rsidRPr="581B0022" w:rsidR="581B0022">
        <w:rPr>
          <w:rFonts w:ascii="Calibri" w:hAnsi="Calibri" w:eastAsia="Calibri" w:cs="Calibri"/>
          <w:b w:val="0"/>
          <w:bCs w:val="0"/>
          <w:i w:val="0"/>
          <w:iCs w:val="0"/>
          <w:noProof w:val="0"/>
          <w:color w:val="000000" w:themeColor="text1" w:themeTint="FF" w:themeShade="FF"/>
          <w:sz w:val="24"/>
          <w:szCs w:val="24"/>
          <w:lang w:val="de-DE"/>
        </w:rPr>
        <w:t xml:space="preserve">Du kannst aber auch eine Emulsion aus Kokosöl (siehe Wasch- und Pflegeanleitung </w:t>
      </w:r>
      <w:proofErr w:type="spellStart"/>
      <w:r w:rsidRPr="581B0022" w:rsidR="581B0022">
        <w:rPr>
          <w:rFonts w:ascii="Calibri" w:hAnsi="Calibri" w:eastAsia="Calibri" w:cs="Calibri"/>
          <w:b w:val="0"/>
          <w:bCs w:val="0"/>
          <w:i w:val="0"/>
          <w:iCs w:val="0"/>
          <w:noProof w:val="0"/>
          <w:color w:val="000000" w:themeColor="text1" w:themeTint="FF" w:themeShade="FF"/>
          <w:sz w:val="24"/>
          <w:szCs w:val="24"/>
          <w:lang w:val="de-DE"/>
        </w:rPr>
        <w:t>Woodie</w:t>
      </w:r>
      <w:proofErr w:type="spellEnd"/>
      <w:r w:rsidRPr="581B0022" w:rsidR="581B0022">
        <w:rPr>
          <w:rFonts w:ascii="Calibri" w:hAnsi="Calibri" w:eastAsia="Calibri" w:cs="Calibri"/>
          <w:b w:val="0"/>
          <w:bCs w:val="0"/>
          <w:i w:val="0"/>
          <w:iCs w:val="0"/>
          <w:noProof w:val="0"/>
          <w:color w:val="000000" w:themeColor="text1" w:themeTint="FF" w:themeShade="FF"/>
          <w:sz w:val="24"/>
          <w:szCs w:val="24"/>
          <w:lang w:val="de-DE"/>
        </w:rPr>
        <w:t xml:space="preserve"> </w:t>
      </w:r>
      <w:proofErr w:type="spellStart"/>
      <w:r w:rsidRPr="581B0022" w:rsidR="581B0022">
        <w:rPr>
          <w:rFonts w:ascii="Calibri" w:hAnsi="Calibri" w:eastAsia="Calibri" w:cs="Calibri"/>
          <w:b w:val="0"/>
          <w:bCs w:val="0"/>
          <w:i w:val="0"/>
          <w:iCs w:val="0"/>
          <w:noProof w:val="0"/>
          <w:color w:val="000000" w:themeColor="text1" w:themeTint="FF" w:themeShade="FF"/>
          <w:sz w:val="24"/>
          <w:szCs w:val="24"/>
          <w:lang w:val="de-DE"/>
        </w:rPr>
        <w:t>Überhose</w:t>
      </w:r>
      <w:proofErr w:type="spellEnd"/>
      <w:r w:rsidRPr="581B0022" w:rsidR="581B0022">
        <w:rPr>
          <w:rFonts w:ascii="Calibri" w:hAnsi="Calibri" w:eastAsia="Calibri" w:cs="Calibri"/>
          <w:b w:val="0"/>
          <w:bCs w:val="0"/>
          <w:i w:val="0"/>
          <w:iCs w:val="0"/>
          <w:noProof w:val="0"/>
          <w:color w:val="000000" w:themeColor="text1" w:themeTint="FF" w:themeShade="FF"/>
          <w:sz w:val="24"/>
          <w:szCs w:val="24"/>
          <w:lang w:val="de-DE"/>
        </w:rPr>
        <w:t xml:space="preserve"> und Ai3 Wannen) verwenden und bestreichst deine Unterseite damit.</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50CAB32"/>
    <w:rsid w:val="370D500E"/>
    <w:rsid w:val="450CAB32"/>
    <w:rsid w:val="581B00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D500E"/>
  <w15:chartTrackingRefBased/>
  <w15:docId w15:val="{0a8e729c-1747-4a35-bc45-c028eccee47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1aa7d04074394ea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2021-03-31T06:54:08.5835967Z</dcterms:created>
  <dcterms:modified xsi:type="dcterms:W3CDTF">2021-03-31T07:09:49.0866220Z</dcterms:modified>
  <dc:creator>anne kappmeier</dc:creator>
  <lastModifiedBy>anne kappmeier</lastModifiedBy>
</coreProperties>
</file>