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70BA2" w14:textId="2C9BE9A4" w:rsidR="004A7A0F" w:rsidRDefault="004A7A0F" w:rsidP="00150D22">
      <w:pPr>
        <w:shd w:val="clear" w:color="auto" w:fill="FFFFFF"/>
        <w:spacing w:before="72" w:after="72" w:line="607" w:lineRule="atLeast"/>
        <w:jc w:val="center"/>
        <w:outlineLvl w:val="0"/>
        <w:rPr>
          <w:rFonts w:asciiTheme="majorHAnsi" w:eastAsia="Times New Roman" w:hAnsiTheme="majorHAnsi" w:cstheme="majorHAnsi"/>
          <w:b/>
          <w:bCs/>
          <w:color w:val="C00000"/>
          <w:spacing w:val="15"/>
          <w:kern w:val="36"/>
          <w:sz w:val="40"/>
          <w:szCs w:val="40"/>
          <w:lang w:eastAsia="de-AT"/>
        </w:rPr>
      </w:pPr>
      <w:r w:rsidRPr="004A7A0F">
        <w:rPr>
          <w:rFonts w:asciiTheme="majorHAnsi" w:eastAsia="Times New Roman" w:hAnsiTheme="majorHAnsi" w:cstheme="majorHAnsi"/>
          <w:b/>
          <w:bCs/>
          <w:color w:val="C00000"/>
          <w:spacing w:val="15"/>
          <w:kern w:val="36"/>
          <w:sz w:val="40"/>
          <w:szCs w:val="40"/>
          <w:lang w:eastAsia="de-AT"/>
        </w:rPr>
        <w:t>Ellbogendysplasie</w:t>
      </w:r>
      <w:r w:rsidR="00150D22">
        <w:rPr>
          <w:rFonts w:asciiTheme="majorHAnsi" w:eastAsia="Times New Roman" w:hAnsiTheme="majorHAnsi" w:cstheme="majorHAnsi"/>
          <w:b/>
          <w:bCs/>
          <w:color w:val="C00000"/>
          <w:spacing w:val="15"/>
          <w:kern w:val="36"/>
          <w:sz w:val="40"/>
          <w:szCs w:val="40"/>
          <w:lang w:eastAsia="de-AT"/>
        </w:rPr>
        <w:t xml:space="preserve"> </w:t>
      </w:r>
      <w:r w:rsidRPr="004A7A0F">
        <w:rPr>
          <w:rFonts w:asciiTheme="majorHAnsi" w:eastAsia="Times New Roman" w:hAnsiTheme="majorHAnsi" w:cstheme="majorHAnsi"/>
          <w:b/>
          <w:bCs/>
          <w:color w:val="C00000"/>
          <w:spacing w:val="15"/>
          <w:kern w:val="36"/>
          <w:sz w:val="40"/>
          <w:szCs w:val="40"/>
          <w:lang w:eastAsia="de-AT"/>
        </w:rPr>
        <w:t>(ED)</w:t>
      </w:r>
    </w:p>
    <w:p w14:paraId="745EF079" w14:textId="77777777" w:rsidR="0070685E" w:rsidRPr="004A7A0F" w:rsidRDefault="0070685E" w:rsidP="00150D22">
      <w:pPr>
        <w:shd w:val="clear" w:color="auto" w:fill="FFFFFF"/>
        <w:spacing w:before="72" w:after="72" w:line="607" w:lineRule="atLeast"/>
        <w:jc w:val="center"/>
        <w:outlineLvl w:val="0"/>
        <w:rPr>
          <w:rFonts w:asciiTheme="majorHAnsi" w:eastAsia="Times New Roman" w:hAnsiTheme="majorHAnsi" w:cstheme="majorHAnsi"/>
          <w:b/>
          <w:bCs/>
          <w:color w:val="C00000"/>
          <w:spacing w:val="15"/>
          <w:kern w:val="36"/>
          <w:sz w:val="40"/>
          <w:szCs w:val="40"/>
          <w:lang w:eastAsia="de-AT"/>
        </w:rPr>
      </w:pPr>
    </w:p>
    <w:p w14:paraId="74063651" w14:textId="54F7EC5C" w:rsidR="004A7A0F" w:rsidRDefault="004A7A0F" w:rsidP="004A7A0F">
      <w:pPr>
        <w:shd w:val="clear" w:color="auto" w:fill="FFFFFF"/>
        <w:spacing w:before="240" w:after="150"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 xml:space="preserve">Die züchterischen Richtlinien für ED orientieren sich an den Vorgaben der „International </w:t>
      </w:r>
      <w:proofErr w:type="spellStart"/>
      <w:r w:rsidRPr="004A7A0F">
        <w:rPr>
          <w:rFonts w:asciiTheme="majorHAnsi" w:eastAsia="Times New Roman" w:hAnsiTheme="majorHAnsi" w:cstheme="majorHAnsi"/>
          <w:color w:val="282C2F"/>
          <w:spacing w:val="7"/>
          <w:sz w:val="24"/>
          <w:szCs w:val="24"/>
          <w:lang w:eastAsia="de-AT"/>
        </w:rPr>
        <w:t>Ellbow</w:t>
      </w:r>
      <w:proofErr w:type="spellEnd"/>
      <w:r w:rsidRPr="004A7A0F">
        <w:rPr>
          <w:rFonts w:asciiTheme="majorHAnsi" w:eastAsia="Times New Roman" w:hAnsiTheme="majorHAnsi" w:cstheme="majorHAnsi"/>
          <w:color w:val="282C2F"/>
          <w:spacing w:val="7"/>
          <w:sz w:val="24"/>
          <w:szCs w:val="24"/>
          <w:lang w:eastAsia="de-AT"/>
        </w:rPr>
        <w:t xml:space="preserve"> Joint Working Group“. Tiere mit primären Gelenksveränderungen, d.s. „Isolierter Processus </w:t>
      </w:r>
      <w:proofErr w:type="spellStart"/>
      <w:r w:rsidR="00BD6C7B">
        <w:rPr>
          <w:rFonts w:asciiTheme="majorHAnsi" w:eastAsia="Times New Roman" w:hAnsiTheme="majorHAnsi" w:cstheme="majorHAnsi"/>
          <w:color w:val="282C2F"/>
          <w:spacing w:val="7"/>
          <w:sz w:val="24"/>
          <w:szCs w:val="24"/>
          <w:lang w:eastAsia="de-AT"/>
        </w:rPr>
        <w:t>A</w:t>
      </w:r>
      <w:r w:rsidRPr="004A7A0F">
        <w:rPr>
          <w:rFonts w:asciiTheme="majorHAnsi" w:eastAsia="Times New Roman" w:hAnsiTheme="majorHAnsi" w:cstheme="majorHAnsi"/>
          <w:color w:val="282C2F"/>
          <w:spacing w:val="7"/>
          <w:sz w:val="24"/>
          <w:szCs w:val="24"/>
          <w:lang w:eastAsia="de-AT"/>
        </w:rPr>
        <w:t>nconaeus</w:t>
      </w:r>
      <w:proofErr w:type="spellEnd"/>
      <w:r w:rsidRPr="004A7A0F">
        <w:rPr>
          <w:rFonts w:asciiTheme="majorHAnsi" w:eastAsia="Times New Roman" w:hAnsiTheme="majorHAnsi" w:cstheme="majorHAnsi"/>
          <w:color w:val="282C2F"/>
          <w:spacing w:val="7"/>
          <w:sz w:val="24"/>
          <w:szCs w:val="24"/>
          <w:lang w:eastAsia="de-AT"/>
        </w:rPr>
        <w:t>“ und „</w:t>
      </w:r>
      <w:r w:rsidR="00BD6C7B">
        <w:rPr>
          <w:rFonts w:asciiTheme="majorHAnsi" w:eastAsia="Times New Roman" w:hAnsiTheme="majorHAnsi" w:cstheme="majorHAnsi"/>
          <w:color w:val="282C2F"/>
          <w:spacing w:val="7"/>
          <w:sz w:val="24"/>
          <w:szCs w:val="24"/>
          <w:lang w:eastAsia="de-AT"/>
        </w:rPr>
        <w:t>F</w:t>
      </w:r>
      <w:r w:rsidRPr="004A7A0F">
        <w:rPr>
          <w:rFonts w:asciiTheme="majorHAnsi" w:eastAsia="Times New Roman" w:hAnsiTheme="majorHAnsi" w:cstheme="majorHAnsi"/>
          <w:color w:val="282C2F"/>
          <w:spacing w:val="7"/>
          <w:sz w:val="24"/>
          <w:szCs w:val="24"/>
          <w:lang w:eastAsia="de-AT"/>
        </w:rPr>
        <w:t xml:space="preserve">ragmentierter Processus </w:t>
      </w:r>
      <w:proofErr w:type="spellStart"/>
      <w:r w:rsidR="00BD6C7B">
        <w:rPr>
          <w:rFonts w:asciiTheme="majorHAnsi" w:eastAsia="Times New Roman" w:hAnsiTheme="majorHAnsi" w:cstheme="majorHAnsi"/>
          <w:color w:val="282C2F"/>
          <w:spacing w:val="7"/>
          <w:sz w:val="24"/>
          <w:szCs w:val="24"/>
          <w:lang w:eastAsia="de-AT"/>
        </w:rPr>
        <w:t>C</w:t>
      </w:r>
      <w:r w:rsidRPr="004A7A0F">
        <w:rPr>
          <w:rFonts w:asciiTheme="majorHAnsi" w:eastAsia="Times New Roman" w:hAnsiTheme="majorHAnsi" w:cstheme="majorHAnsi"/>
          <w:color w:val="282C2F"/>
          <w:spacing w:val="7"/>
          <w:sz w:val="24"/>
          <w:szCs w:val="24"/>
          <w:lang w:eastAsia="de-AT"/>
        </w:rPr>
        <w:t>oronoideus</w:t>
      </w:r>
      <w:proofErr w:type="spellEnd"/>
      <w:r w:rsidRPr="004A7A0F">
        <w:rPr>
          <w:rFonts w:asciiTheme="majorHAnsi" w:eastAsia="Times New Roman" w:hAnsiTheme="majorHAnsi" w:cstheme="majorHAnsi"/>
          <w:color w:val="282C2F"/>
          <w:spacing w:val="7"/>
          <w:sz w:val="24"/>
          <w:szCs w:val="24"/>
          <w:lang w:eastAsia="de-AT"/>
        </w:rPr>
        <w:t xml:space="preserve"> </w:t>
      </w:r>
      <w:proofErr w:type="spellStart"/>
      <w:r w:rsidR="00BD6C7B">
        <w:rPr>
          <w:rFonts w:asciiTheme="majorHAnsi" w:eastAsia="Times New Roman" w:hAnsiTheme="majorHAnsi" w:cstheme="majorHAnsi"/>
          <w:color w:val="282C2F"/>
          <w:spacing w:val="7"/>
          <w:sz w:val="24"/>
          <w:szCs w:val="24"/>
          <w:lang w:eastAsia="de-AT"/>
        </w:rPr>
        <w:t>M</w:t>
      </w:r>
      <w:r w:rsidRPr="004A7A0F">
        <w:rPr>
          <w:rFonts w:asciiTheme="majorHAnsi" w:eastAsia="Times New Roman" w:hAnsiTheme="majorHAnsi" w:cstheme="majorHAnsi"/>
          <w:color w:val="282C2F"/>
          <w:spacing w:val="7"/>
          <w:sz w:val="24"/>
          <w:szCs w:val="24"/>
          <w:lang w:eastAsia="de-AT"/>
        </w:rPr>
        <w:t>edialis</w:t>
      </w:r>
      <w:proofErr w:type="spellEnd"/>
      <w:r w:rsidRPr="004A7A0F">
        <w:rPr>
          <w:rFonts w:asciiTheme="majorHAnsi" w:eastAsia="Times New Roman" w:hAnsiTheme="majorHAnsi" w:cstheme="majorHAnsi"/>
          <w:color w:val="282C2F"/>
          <w:spacing w:val="7"/>
          <w:sz w:val="24"/>
          <w:szCs w:val="24"/>
          <w:lang w:eastAsia="de-AT"/>
        </w:rPr>
        <w:t>“ sind jedenfalls aus der Zucht auszuschließen.</w:t>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b/>
          <w:bCs/>
          <w:color w:val="282C2F"/>
          <w:spacing w:val="7"/>
          <w:sz w:val="24"/>
          <w:szCs w:val="24"/>
          <w:lang w:eastAsia="de-AT"/>
        </w:rPr>
        <w:t>Gradeinteilung der ED</w:t>
      </w:r>
      <w:r w:rsidRPr="004A7A0F">
        <w:rPr>
          <w:rFonts w:asciiTheme="majorHAnsi" w:eastAsia="Times New Roman" w:hAnsiTheme="majorHAnsi" w:cstheme="majorHAnsi"/>
          <w:b/>
          <w:bCs/>
          <w:color w:val="282C2F"/>
          <w:spacing w:val="7"/>
          <w:sz w:val="24"/>
          <w:szCs w:val="24"/>
          <w:lang w:eastAsia="de-AT"/>
        </w:rPr>
        <w:br/>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u w:val="single"/>
          <w:lang w:eastAsia="de-AT"/>
        </w:rPr>
        <w:t>Grad 0:</w:t>
      </w:r>
      <w:r w:rsidRPr="004A7A0F">
        <w:rPr>
          <w:rFonts w:asciiTheme="majorHAnsi" w:eastAsia="Times New Roman" w:hAnsiTheme="majorHAnsi" w:cstheme="majorHAnsi"/>
          <w:color w:val="282C2F"/>
          <w:spacing w:val="7"/>
          <w:sz w:val="24"/>
          <w:szCs w:val="24"/>
          <w:u w:val="single"/>
          <w:lang w:eastAsia="de-AT"/>
        </w:rPr>
        <w:br/>
      </w:r>
      <w:r w:rsidRPr="004A7A0F">
        <w:rPr>
          <w:rFonts w:asciiTheme="majorHAnsi" w:eastAsia="Times New Roman" w:hAnsiTheme="majorHAnsi" w:cstheme="majorHAnsi"/>
          <w:color w:val="282C2F"/>
          <w:spacing w:val="7"/>
          <w:sz w:val="24"/>
          <w:szCs w:val="24"/>
          <w:lang w:eastAsia="de-AT"/>
        </w:rPr>
        <w:t>keine Arthrose, normales Gelenk.</w:t>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u w:val="single"/>
          <w:lang w:eastAsia="de-AT"/>
        </w:rPr>
        <w:t>Grad 1:</w:t>
      </w:r>
      <w:r w:rsidRPr="004A7A0F">
        <w:rPr>
          <w:rFonts w:asciiTheme="majorHAnsi" w:eastAsia="Times New Roman" w:hAnsiTheme="majorHAnsi" w:cstheme="majorHAnsi"/>
          <w:color w:val="282C2F"/>
          <w:spacing w:val="7"/>
          <w:sz w:val="24"/>
          <w:szCs w:val="24"/>
          <w:u w:val="single"/>
          <w:lang w:eastAsia="de-AT"/>
        </w:rPr>
        <w:br/>
      </w:r>
      <w:r w:rsidRPr="004A7A0F">
        <w:rPr>
          <w:rFonts w:asciiTheme="majorHAnsi" w:eastAsia="Times New Roman" w:hAnsiTheme="majorHAnsi" w:cstheme="majorHAnsi"/>
          <w:color w:val="282C2F"/>
          <w:spacing w:val="7"/>
          <w:sz w:val="24"/>
          <w:szCs w:val="24"/>
          <w:lang w:eastAsia="de-AT"/>
        </w:rPr>
        <w:t xml:space="preserve">weniger als 2mm hohe Zubildung irgendwo am Gelenk (leichte Arthrose), und/oder Knochensklerose der </w:t>
      </w:r>
      <w:proofErr w:type="spellStart"/>
      <w:r w:rsidRPr="004A7A0F">
        <w:rPr>
          <w:rFonts w:asciiTheme="majorHAnsi" w:eastAsia="Times New Roman" w:hAnsiTheme="majorHAnsi" w:cstheme="majorHAnsi"/>
          <w:color w:val="282C2F"/>
          <w:spacing w:val="7"/>
          <w:sz w:val="24"/>
          <w:szCs w:val="24"/>
          <w:lang w:eastAsia="de-AT"/>
        </w:rPr>
        <w:t>Incisura</w:t>
      </w:r>
      <w:proofErr w:type="spellEnd"/>
      <w:r w:rsidRPr="004A7A0F">
        <w:rPr>
          <w:rFonts w:asciiTheme="majorHAnsi" w:eastAsia="Times New Roman" w:hAnsiTheme="majorHAnsi" w:cstheme="majorHAnsi"/>
          <w:color w:val="282C2F"/>
          <w:spacing w:val="7"/>
          <w:sz w:val="24"/>
          <w:szCs w:val="24"/>
          <w:lang w:eastAsia="de-AT"/>
        </w:rPr>
        <w:t xml:space="preserve"> trochlearis und/oder deutliche Stufe zwischen Radius und </w:t>
      </w:r>
      <w:proofErr w:type="spellStart"/>
      <w:r w:rsidRPr="004A7A0F">
        <w:rPr>
          <w:rFonts w:asciiTheme="majorHAnsi" w:eastAsia="Times New Roman" w:hAnsiTheme="majorHAnsi" w:cstheme="majorHAnsi"/>
          <w:color w:val="282C2F"/>
          <w:spacing w:val="7"/>
          <w:sz w:val="24"/>
          <w:szCs w:val="24"/>
          <w:lang w:eastAsia="de-AT"/>
        </w:rPr>
        <w:t>Ulna</w:t>
      </w:r>
      <w:proofErr w:type="spellEnd"/>
      <w:r w:rsidRPr="004A7A0F">
        <w:rPr>
          <w:rFonts w:asciiTheme="majorHAnsi" w:eastAsia="Times New Roman" w:hAnsiTheme="majorHAnsi" w:cstheme="majorHAnsi"/>
          <w:color w:val="282C2F"/>
          <w:spacing w:val="7"/>
          <w:sz w:val="24"/>
          <w:szCs w:val="24"/>
          <w:lang w:eastAsia="de-AT"/>
        </w:rPr>
        <w:t>.</w:t>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u w:val="single"/>
          <w:lang w:eastAsia="de-AT"/>
        </w:rPr>
        <w:t>Grad 2:</w:t>
      </w:r>
      <w:r w:rsidRPr="004A7A0F">
        <w:rPr>
          <w:rFonts w:asciiTheme="majorHAnsi" w:eastAsia="Times New Roman" w:hAnsiTheme="majorHAnsi" w:cstheme="majorHAnsi"/>
          <w:color w:val="282C2F"/>
          <w:spacing w:val="7"/>
          <w:sz w:val="24"/>
          <w:szCs w:val="24"/>
          <w:u w:val="single"/>
          <w:lang w:eastAsia="de-AT"/>
        </w:rPr>
        <w:br/>
      </w:r>
      <w:r w:rsidRPr="004A7A0F">
        <w:rPr>
          <w:rFonts w:asciiTheme="majorHAnsi" w:eastAsia="Times New Roman" w:hAnsiTheme="majorHAnsi" w:cstheme="majorHAnsi"/>
          <w:color w:val="282C2F"/>
          <w:spacing w:val="7"/>
          <w:sz w:val="24"/>
          <w:szCs w:val="24"/>
          <w:lang w:eastAsia="de-AT"/>
        </w:rPr>
        <w:t>2 bis 5mm hohe Zubildungen irgendwo am Gelenk (mittlere Arthrose).</w:t>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lang w:eastAsia="de-AT"/>
        </w:rPr>
        <w:br/>
      </w:r>
      <w:r w:rsidRPr="004A7A0F">
        <w:rPr>
          <w:rFonts w:asciiTheme="majorHAnsi" w:eastAsia="Times New Roman" w:hAnsiTheme="majorHAnsi" w:cstheme="majorHAnsi"/>
          <w:color w:val="282C2F"/>
          <w:spacing w:val="7"/>
          <w:sz w:val="24"/>
          <w:szCs w:val="24"/>
          <w:u w:val="single"/>
          <w:lang w:eastAsia="de-AT"/>
        </w:rPr>
        <w:t>Grad 3:</w:t>
      </w:r>
      <w:r w:rsidRPr="004A7A0F">
        <w:rPr>
          <w:rFonts w:asciiTheme="majorHAnsi" w:eastAsia="Times New Roman" w:hAnsiTheme="majorHAnsi" w:cstheme="majorHAnsi"/>
          <w:color w:val="282C2F"/>
          <w:spacing w:val="7"/>
          <w:sz w:val="24"/>
          <w:szCs w:val="24"/>
          <w:u w:val="single"/>
          <w:lang w:eastAsia="de-AT"/>
        </w:rPr>
        <w:br/>
      </w:r>
      <w:r w:rsidRPr="004A7A0F">
        <w:rPr>
          <w:rFonts w:asciiTheme="majorHAnsi" w:eastAsia="Times New Roman" w:hAnsiTheme="majorHAnsi" w:cstheme="majorHAnsi"/>
          <w:color w:val="282C2F"/>
          <w:spacing w:val="7"/>
          <w:sz w:val="24"/>
          <w:szCs w:val="24"/>
          <w:lang w:eastAsia="de-AT"/>
        </w:rPr>
        <w:t>mehr als 5mm hohe Zubildungen (schwere Arthrose), eindeutiger Nachweis einer Primärläsion wie LPA, FPCM oder einer OCD.</w:t>
      </w:r>
    </w:p>
    <w:p w14:paraId="5A302E0A" w14:textId="77777777" w:rsidR="0070685E" w:rsidRPr="004A7A0F" w:rsidRDefault="0070685E" w:rsidP="004A7A0F">
      <w:pPr>
        <w:shd w:val="clear" w:color="auto" w:fill="FFFFFF"/>
        <w:spacing w:before="240" w:after="150" w:line="240" w:lineRule="auto"/>
        <w:rPr>
          <w:rFonts w:asciiTheme="majorHAnsi" w:eastAsia="Times New Roman" w:hAnsiTheme="majorHAnsi" w:cstheme="majorHAnsi"/>
          <w:color w:val="282C2F"/>
          <w:spacing w:val="7"/>
          <w:sz w:val="24"/>
          <w:szCs w:val="24"/>
          <w:lang w:eastAsia="de-AT"/>
        </w:rPr>
      </w:pPr>
    </w:p>
    <w:p w14:paraId="2D5EB3EB" w14:textId="77777777" w:rsidR="004A7A0F" w:rsidRPr="004A7A0F" w:rsidRDefault="004A7A0F" w:rsidP="0070685E">
      <w:pPr>
        <w:pBdr>
          <w:top w:val="single" w:sz="6" w:space="4" w:color="AAAAAA"/>
          <w:bottom w:val="single" w:sz="6" w:space="4" w:color="AAAAAA"/>
        </w:pBdr>
        <w:shd w:val="clear" w:color="auto" w:fill="FFFFFF"/>
        <w:spacing w:after="0" w:line="442" w:lineRule="atLeast"/>
        <w:jc w:val="center"/>
        <w:outlineLvl w:val="1"/>
        <w:rPr>
          <w:rFonts w:asciiTheme="majorHAnsi" w:eastAsia="Times New Roman" w:hAnsiTheme="majorHAnsi" w:cstheme="majorHAnsi"/>
          <w:b/>
          <w:bCs/>
          <w:color w:val="C00000"/>
          <w:spacing w:val="15"/>
          <w:sz w:val="24"/>
          <w:szCs w:val="24"/>
          <w:lang w:eastAsia="de-AT"/>
        </w:rPr>
      </w:pPr>
      <w:r w:rsidRPr="004A7A0F">
        <w:rPr>
          <w:rFonts w:asciiTheme="majorHAnsi" w:eastAsia="Times New Roman" w:hAnsiTheme="majorHAnsi" w:cstheme="majorHAnsi"/>
          <w:b/>
          <w:bCs/>
          <w:color w:val="C00000"/>
          <w:spacing w:val="15"/>
          <w:sz w:val="24"/>
          <w:szCs w:val="24"/>
          <w:lang w:eastAsia="de-AT"/>
        </w:rPr>
        <w:t>Bestimmungen für die ED - Auswertung</w:t>
      </w:r>
    </w:p>
    <w:p w14:paraId="252906D4" w14:textId="77777777" w:rsidR="004A7A0F" w:rsidRPr="004A7A0F" w:rsidRDefault="004A7A0F" w:rsidP="004A7A0F">
      <w:pPr>
        <w:shd w:val="clear" w:color="auto" w:fill="FFFFFF"/>
        <w:spacing w:before="240" w:after="0"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Da ein ED-Gutachten ein Dokument ist, muss seine Richtigkeit zweifelsfrei feststehen. Daher sind folgende Punkte einzuhalten und den jeweiligen Tierarzt, der die Röntgenaufnahme erstellt mitzuteilen.</w:t>
      </w:r>
    </w:p>
    <w:p w14:paraId="31F7BF4B" w14:textId="77777777"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Die Zuchtbuchnummer des betreffenden Tieres muss mit der Zuchtbuchnummer der Ahnentafel übereinstimmen.</w:t>
      </w:r>
    </w:p>
    <w:p w14:paraId="087276A4" w14:textId="77777777"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Die Lagerung des Tieres muss symmetrisch sein.</w:t>
      </w:r>
    </w:p>
    <w:p w14:paraId="2A3E359D" w14:textId="77777777"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Das Röntgenbild muss scharf und deutlich sein, Rechts und Links sowie die Daten des Hundes müssen auf dem Röntgenbild belichtet sein.</w:t>
      </w:r>
    </w:p>
    <w:p w14:paraId="2F9B9F2E" w14:textId="2A274784"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 xml:space="preserve">Es ist nur der Original </w:t>
      </w:r>
      <w:r w:rsidR="00C73421" w:rsidRPr="009466C8">
        <w:rPr>
          <w:rFonts w:asciiTheme="majorHAnsi" w:hAnsiTheme="majorHAnsi" w:cstheme="majorHAnsi"/>
          <w:sz w:val="24"/>
          <w:szCs w:val="24"/>
          <w:lang w:eastAsia="de-AT"/>
        </w:rPr>
        <w:t>ADSVB/AGR</w:t>
      </w:r>
      <w:r w:rsidRPr="004A7A0F">
        <w:rPr>
          <w:rFonts w:asciiTheme="majorHAnsi" w:eastAsia="Times New Roman" w:hAnsiTheme="majorHAnsi" w:cstheme="majorHAnsi"/>
          <w:color w:val="282C2F"/>
          <w:spacing w:val="7"/>
          <w:sz w:val="24"/>
          <w:szCs w:val="24"/>
          <w:lang w:eastAsia="de-AT"/>
        </w:rPr>
        <w:t xml:space="preserve"> - ED - Röntgenuntersuchungsbogen zu verwenden.</w:t>
      </w:r>
    </w:p>
    <w:p w14:paraId="003664B5" w14:textId="70C6A229"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 xml:space="preserve">Das Röntgenbild, der </w:t>
      </w:r>
      <w:r w:rsidR="00C73421" w:rsidRPr="009466C8">
        <w:rPr>
          <w:rFonts w:asciiTheme="majorHAnsi" w:hAnsiTheme="majorHAnsi" w:cstheme="majorHAnsi"/>
          <w:sz w:val="24"/>
          <w:szCs w:val="24"/>
          <w:lang w:eastAsia="de-AT"/>
        </w:rPr>
        <w:t>ADSVB/AGR</w:t>
      </w:r>
      <w:r w:rsidRPr="004A7A0F">
        <w:rPr>
          <w:rFonts w:asciiTheme="majorHAnsi" w:eastAsia="Times New Roman" w:hAnsiTheme="majorHAnsi" w:cstheme="majorHAnsi"/>
          <w:color w:val="282C2F"/>
          <w:spacing w:val="7"/>
          <w:sz w:val="24"/>
          <w:szCs w:val="24"/>
          <w:lang w:eastAsia="de-AT"/>
        </w:rPr>
        <w:t xml:space="preserve"> - ED - Röntgenuntersuchungsbogen (ausgefüllt vom Tierarzt, der die Röntgenaufnahme angefertigt hat), sowie die Original</w:t>
      </w:r>
      <w:r w:rsidR="00C73421">
        <w:rPr>
          <w:rFonts w:asciiTheme="majorHAnsi" w:eastAsia="Times New Roman" w:hAnsiTheme="majorHAnsi" w:cstheme="majorHAnsi"/>
          <w:color w:val="282C2F"/>
          <w:spacing w:val="7"/>
          <w:sz w:val="24"/>
          <w:szCs w:val="24"/>
          <w:lang w:eastAsia="de-AT"/>
        </w:rPr>
        <w:t>a</w:t>
      </w:r>
      <w:r w:rsidRPr="004A7A0F">
        <w:rPr>
          <w:rFonts w:asciiTheme="majorHAnsi" w:eastAsia="Times New Roman" w:hAnsiTheme="majorHAnsi" w:cstheme="majorHAnsi"/>
          <w:color w:val="282C2F"/>
          <w:spacing w:val="7"/>
          <w:sz w:val="24"/>
          <w:szCs w:val="24"/>
          <w:lang w:eastAsia="de-AT"/>
        </w:rPr>
        <w:t xml:space="preserve">hnentafel des Hundes, sind über den jeweiligen Vereinsvorstand an die Geschäftsstelle des </w:t>
      </w:r>
      <w:r w:rsidR="00C73421" w:rsidRPr="009466C8">
        <w:rPr>
          <w:rFonts w:asciiTheme="majorHAnsi" w:hAnsiTheme="majorHAnsi" w:cstheme="majorHAnsi"/>
          <w:sz w:val="24"/>
          <w:szCs w:val="24"/>
          <w:lang w:eastAsia="de-AT"/>
        </w:rPr>
        <w:t>ADSVB/AGR</w:t>
      </w:r>
      <w:r w:rsidRPr="004A7A0F">
        <w:rPr>
          <w:rFonts w:asciiTheme="majorHAnsi" w:eastAsia="Times New Roman" w:hAnsiTheme="majorHAnsi" w:cstheme="majorHAnsi"/>
          <w:color w:val="282C2F"/>
          <w:spacing w:val="7"/>
          <w:sz w:val="24"/>
          <w:szCs w:val="24"/>
          <w:lang w:eastAsia="de-AT"/>
        </w:rPr>
        <w:t xml:space="preserve"> einzureichen.</w:t>
      </w:r>
    </w:p>
    <w:p w14:paraId="41C221AF" w14:textId="77777777"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lastRenderedPageBreak/>
        <w:t>Der Tierarzt, der die Röntgenaufnahme erstellt hat, darf keine Auswertungsergebnisse in der Ahnentafel des Hundes eintragen.</w:t>
      </w:r>
    </w:p>
    <w:p w14:paraId="4F931DAD" w14:textId="585730B9"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 xml:space="preserve">Die neutrale Auswertungsstelle der </w:t>
      </w:r>
      <w:r w:rsidR="00C73421" w:rsidRPr="009466C8">
        <w:rPr>
          <w:rFonts w:asciiTheme="majorHAnsi" w:hAnsiTheme="majorHAnsi" w:cstheme="majorHAnsi"/>
          <w:sz w:val="24"/>
          <w:szCs w:val="24"/>
          <w:lang w:eastAsia="de-AT"/>
        </w:rPr>
        <w:t>ADSVB/AGR</w:t>
      </w:r>
      <w:r w:rsidRPr="004A7A0F">
        <w:rPr>
          <w:rFonts w:asciiTheme="majorHAnsi" w:eastAsia="Times New Roman" w:hAnsiTheme="majorHAnsi" w:cstheme="majorHAnsi"/>
          <w:color w:val="282C2F"/>
          <w:spacing w:val="7"/>
          <w:sz w:val="24"/>
          <w:szCs w:val="24"/>
          <w:lang w:eastAsia="de-AT"/>
        </w:rPr>
        <w:t xml:space="preserve"> archiviert das Röntgenbild dieses wird nicht an den Eigentümer zurückgegeben.</w:t>
      </w:r>
    </w:p>
    <w:p w14:paraId="59E65BAD" w14:textId="0CE9ADD9" w:rsidR="004A7A0F" w:rsidRPr="004A7A0F" w:rsidRDefault="004A7A0F" w:rsidP="004A7A0F">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 xml:space="preserve">Der Befund der ED - Beurteilungsstelle wird vom Obmann des </w:t>
      </w:r>
      <w:r w:rsidR="00C73421" w:rsidRPr="009466C8">
        <w:rPr>
          <w:rFonts w:asciiTheme="majorHAnsi" w:hAnsiTheme="majorHAnsi" w:cstheme="majorHAnsi"/>
          <w:sz w:val="24"/>
          <w:szCs w:val="24"/>
          <w:lang w:eastAsia="de-AT"/>
        </w:rPr>
        <w:t>ADSVB/AGR</w:t>
      </w:r>
      <w:r w:rsidRPr="004A7A0F">
        <w:rPr>
          <w:rFonts w:asciiTheme="majorHAnsi" w:eastAsia="Times New Roman" w:hAnsiTheme="majorHAnsi" w:cstheme="majorHAnsi"/>
          <w:color w:val="282C2F"/>
          <w:spacing w:val="7"/>
          <w:sz w:val="24"/>
          <w:szCs w:val="24"/>
          <w:lang w:eastAsia="de-AT"/>
        </w:rPr>
        <w:t xml:space="preserve"> in der Ahnentafel eingetragen, gestempelt, unterschrieben und in der Geschäftsstelle archiviert.</w:t>
      </w:r>
    </w:p>
    <w:p w14:paraId="1BAD7D04" w14:textId="49BD99E9" w:rsidR="00C73421" w:rsidRPr="00C73421" w:rsidRDefault="004A7A0F" w:rsidP="00C73421">
      <w:pPr>
        <w:numPr>
          <w:ilvl w:val="0"/>
          <w:numId w:val="1"/>
        </w:numPr>
        <w:shd w:val="clear" w:color="auto" w:fill="FFFFFF"/>
        <w:spacing w:before="45" w:after="100" w:afterAutospacing="1" w:line="240" w:lineRule="auto"/>
        <w:rPr>
          <w:rFonts w:asciiTheme="majorHAnsi" w:eastAsia="Times New Roman" w:hAnsiTheme="majorHAnsi" w:cstheme="majorHAnsi"/>
          <w:color w:val="282C2F"/>
          <w:spacing w:val="7"/>
          <w:sz w:val="24"/>
          <w:szCs w:val="24"/>
          <w:lang w:eastAsia="de-AT"/>
        </w:rPr>
      </w:pPr>
      <w:r w:rsidRPr="004A7A0F">
        <w:rPr>
          <w:rFonts w:asciiTheme="majorHAnsi" w:eastAsia="Times New Roman" w:hAnsiTheme="majorHAnsi" w:cstheme="majorHAnsi"/>
          <w:color w:val="282C2F"/>
          <w:spacing w:val="7"/>
          <w:sz w:val="24"/>
          <w:szCs w:val="24"/>
          <w:lang w:eastAsia="de-AT"/>
        </w:rPr>
        <w:t>Die Original</w:t>
      </w:r>
      <w:r w:rsidR="00C73421">
        <w:rPr>
          <w:rFonts w:asciiTheme="majorHAnsi" w:eastAsia="Times New Roman" w:hAnsiTheme="majorHAnsi" w:cstheme="majorHAnsi"/>
          <w:color w:val="282C2F"/>
          <w:spacing w:val="7"/>
          <w:sz w:val="24"/>
          <w:szCs w:val="24"/>
          <w:lang w:eastAsia="de-AT"/>
        </w:rPr>
        <w:t>a</w:t>
      </w:r>
      <w:r w:rsidRPr="004A7A0F">
        <w:rPr>
          <w:rFonts w:asciiTheme="majorHAnsi" w:eastAsia="Times New Roman" w:hAnsiTheme="majorHAnsi" w:cstheme="majorHAnsi"/>
          <w:color w:val="282C2F"/>
          <w:spacing w:val="7"/>
          <w:sz w:val="24"/>
          <w:szCs w:val="24"/>
          <w:lang w:eastAsia="de-AT"/>
        </w:rPr>
        <w:t>hnentafel wird per Nachnahme an den jeweiligen Vereinsvorstand zurückgeschickt.</w:t>
      </w:r>
    </w:p>
    <w:p w14:paraId="1794A5CF" w14:textId="77777777" w:rsidR="00B33ECC" w:rsidRPr="00B33ECC" w:rsidRDefault="004A7A0F" w:rsidP="00B33ECC">
      <w:pPr>
        <w:pStyle w:val="KeinLeerraum"/>
        <w:rPr>
          <w:rFonts w:asciiTheme="majorHAnsi" w:hAnsiTheme="majorHAnsi" w:cstheme="majorHAnsi"/>
          <w:sz w:val="24"/>
          <w:szCs w:val="24"/>
          <w:lang w:eastAsia="de-AT"/>
        </w:rPr>
      </w:pPr>
      <w:r w:rsidRPr="00B33ECC">
        <w:rPr>
          <w:rFonts w:asciiTheme="majorHAnsi" w:hAnsiTheme="majorHAnsi" w:cstheme="majorHAnsi"/>
          <w:sz w:val="24"/>
          <w:szCs w:val="24"/>
          <w:lang w:eastAsia="de-AT"/>
        </w:rPr>
        <w:t>Der HD- und ED-Befund ist für alle Hunde zwingend vorgeschrieben. Ausnahmen siehe Anhang. Das Röntgenbild ist ohne Befundung durch den Tierarzt an das zuständige Fachpersonal zu senden.</w:t>
      </w:r>
      <w:r w:rsidRPr="00B33ECC">
        <w:rPr>
          <w:rFonts w:asciiTheme="majorHAnsi" w:hAnsiTheme="majorHAnsi" w:cstheme="majorHAnsi"/>
          <w:sz w:val="24"/>
          <w:szCs w:val="24"/>
          <w:lang w:eastAsia="de-AT"/>
        </w:rPr>
        <w:br/>
      </w:r>
      <w:r w:rsidRPr="00B33ECC">
        <w:rPr>
          <w:rFonts w:asciiTheme="majorHAnsi" w:hAnsiTheme="majorHAnsi" w:cstheme="majorHAnsi"/>
          <w:sz w:val="24"/>
          <w:szCs w:val="24"/>
          <w:lang w:eastAsia="de-AT"/>
        </w:rPr>
        <w:br/>
      </w:r>
      <w:r w:rsidR="00C73421" w:rsidRPr="00B33ECC">
        <w:rPr>
          <w:rFonts w:asciiTheme="majorHAnsi" w:hAnsiTheme="majorHAnsi" w:cstheme="majorHAnsi"/>
          <w:sz w:val="24"/>
          <w:szCs w:val="24"/>
          <w:u w:val="single"/>
        </w:rPr>
        <w:t>Als Auswertungsstellen für Röntgenbilder gelten:</w:t>
      </w:r>
      <w:r w:rsidR="00C73421" w:rsidRPr="00B33ECC">
        <w:rPr>
          <w:rFonts w:asciiTheme="majorHAnsi" w:hAnsiTheme="majorHAnsi" w:cstheme="majorHAnsi"/>
          <w:sz w:val="24"/>
          <w:szCs w:val="24"/>
          <w:u w:val="single"/>
          <w:lang w:eastAsia="de-AT"/>
        </w:rPr>
        <w:br/>
      </w:r>
      <w:r w:rsidR="00C73421" w:rsidRPr="00B33ECC">
        <w:rPr>
          <w:rFonts w:asciiTheme="majorHAnsi" w:hAnsiTheme="majorHAnsi" w:cstheme="majorHAnsi"/>
          <w:sz w:val="24"/>
          <w:szCs w:val="24"/>
          <w:lang w:eastAsia="de-AT"/>
        </w:rPr>
        <w:t xml:space="preserve">Mag. Pia </w:t>
      </w:r>
      <w:proofErr w:type="spellStart"/>
      <w:r w:rsidR="00C73421" w:rsidRPr="00B33ECC">
        <w:rPr>
          <w:rFonts w:asciiTheme="majorHAnsi" w:hAnsiTheme="majorHAnsi" w:cstheme="majorHAnsi"/>
          <w:sz w:val="24"/>
          <w:szCs w:val="24"/>
          <w:lang w:eastAsia="de-AT"/>
        </w:rPr>
        <w:t>Rothauer</w:t>
      </w:r>
      <w:proofErr w:type="spellEnd"/>
      <w:r w:rsidR="00C73421" w:rsidRPr="00B33ECC">
        <w:rPr>
          <w:rFonts w:asciiTheme="majorHAnsi" w:hAnsiTheme="majorHAnsi" w:cstheme="majorHAnsi"/>
          <w:sz w:val="24"/>
          <w:szCs w:val="24"/>
          <w:lang w:eastAsia="de-AT"/>
        </w:rPr>
        <w:br/>
        <w:t>Hauptstraße 42</w:t>
      </w:r>
      <w:r w:rsidR="00C73421" w:rsidRPr="00B33ECC">
        <w:rPr>
          <w:rFonts w:asciiTheme="majorHAnsi" w:hAnsiTheme="majorHAnsi" w:cstheme="majorHAnsi"/>
          <w:sz w:val="24"/>
          <w:szCs w:val="24"/>
          <w:lang w:eastAsia="de-AT"/>
        </w:rPr>
        <w:br/>
        <w:t>4762 St. Willibald</w:t>
      </w:r>
      <w:r w:rsidR="00C73421" w:rsidRPr="00B33ECC">
        <w:rPr>
          <w:rFonts w:asciiTheme="majorHAnsi" w:hAnsiTheme="majorHAnsi" w:cstheme="majorHAnsi"/>
          <w:sz w:val="24"/>
          <w:szCs w:val="24"/>
          <w:lang w:eastAsia="de-AT"/>
        </w:rPr>
        <w:br/>
      </w:r>
    </w:p>
    <w:p w14:paraId="1C24784E" w14:textId="354AF48D" w:rsidR="00C73421" w:rsidRPr="00B33ECC" w:rsidRDefault="00C73421" w:rsidP="00B33ECC">
      <w:pPr>
        <w:pStyle w:val="KeinLeerraum"/>
        <w:rPr>
          <w:rFonts w:asciiTheme="majorHAnsi" w:hAnsiTheme="majorHAnsi" w:cstheme="majorHAnsi"/>
          <w:sz w:val="24"/>
          <w:szCs w:val="24"/>
          <w:lang w:eastAsia="de-AT"/>
        </w:rPr>
      </w:pPr>
      <w:r w:rsidRPr="00B33ECC">
        <w:rPr>
          <w:rFonts w:asciiTheme="majorHAnsi" w:hAnsiTheme="majorHAnsi" w:cstheme="majorHAnsi"/>
          <w:sz w:val="24"/>
          <w:szCs w:val="24"/>
          <w:lang w:eastAsia="de-AT"/>
        </w:rPr>
        <w:t>Dr. Horst Wagner</w:t>
      </w:r>
      <w:r w:rsidRPr="00B33ECC">
        <w:rPr>
          <w:rFonts w:asciiTheme="majorHAnsi" w:hAnsiTheme="majorHAnsi" w:cstheme="majorHAnsi"/>
          <w:sz w:val="24"/>
          <w:szCs w:val="24"/>
          <w:lang w:eastAsia="de-AT"/>
        </w:rPr>
        <w:br/>
      </w:r>
      <w:proofErr w:type="spellStart"/>
      <w:r w:rsidRPr="00B33ECC">
        <w:rPr>
          <w:rFonts w:asciiTheme="majorHAnsi" w:hAnsiTheme="majorHAnsi" w:cstheme="majorHAnsi"/>
          <w:sz w:val="24"/>
          <w:szCs w:val="24"/>
          <w:lang w:eastAsia="de-AT"/>
        </w:rPr>
        <w:t>Stattersdorfer</w:t>
      </w:r>
      <w:proofErr w:type="spellEnd"/>
      <w:r w:rsidRPr="00B33ECC">
        <w:rPr>
          <w:rFonts w:asciiTheme="majorHAnsi" w:hAnsiTheme="majorHAnsi" w:cstheme="majorHAnsi"/>
          <w:sz w:val="24"/>
          <w:szCs w:val="24"/>
          <w:lang w:eastAsia="de-AT"/>
        </w:rPr>
        <w:t xml:space="preserve"> </w:t>
      </w:r>
      <w:proofErr w:type="spellStart"/>
      <w:r w:rsidRPr="00B33ECC">
        <w:rPr>
          <w:rFonts w:asciiTheme="majorHAnsi" w:hAnsiTheme="majorHAnsi" w:cstheme="majorHAnsi"/>
          <w:sz w:val="24"/>
          <w:szCs w:val="24"/>
          <w:lang w:eastAsia="de-AT"/>
        </w:rPr>
        <w:t>Hauptstrasse</w:t>
      </w:r>
      <w:proofErr w:type="spellEnd"/>
      <w:r w:rsidRPr="00B33ECC">
        <w:rPr>
          <w:rFonts w:asciiTheme="majorHAnsi" w:hAnsiTheme="majorHAnsi" w:cstheme="majorHAnsi"/>
          <w:sz w:val="24"/>
          <w:szCs w:val="24"/>
          <w:lang w:eastAsia="de-AT"/>
        </w:rPr>
        <w:t xml:space="preserve"> 150</w:t>
      </w:r>
      <w:r w:rsidRPr="00B33ECC">
        <w:rPr>
          <w:rFonts w:asciiTheme="majorHAnsi" w:hAnsiTheme="majorHAnsi" w:cstheme="majorHAnsi"/>
          <w:sz w:val="24"/>
          <w:szCs w:val="24"/>
          <w:lang w:eastAsia="de-AT"/>
        </w:rPr>
        <w:br/>
        <w:t>3133 St. Pölten</w:t>
      </w:r>
      <w:r w:rsidR="004A7A0F" w:rsidRPr="00B33ECC">
        <w:rPr>
          <w:rFonts w:asciiTheme="majorHAnsi" w:hAnsiTheme="majorHAnsi" w:cstheme="majorHAnsi"/>
          <w:sz w:val="24"/>
          <w:szCs w:val="24"/>
          <w:lang w:eastAsia="de-AT"/>
        </w:rPr>
        <w:br/>
      </w:r>
    </w:p>
    <w:p w14:paraId="23DA48AE" w14:textId="77777777" w:rsidR="00C73421" w:rsidRPr="00B33ECC" w:rsidRDefault="00C73421" w:rsidP="00C73421">
      <w:pPr>
        <w:pStyle w:val="KeinLeerraum"/>
        <w:rPr>
          <w:rFonts w:asciiTheme="majorHAnsi" w:hAnsiTheme="majorHAnsi" w:cstheme="majorHAnsi"/>
          <w:sz w:val="24"/>
          <w:szCs w:val="24"/>
          <w:lang w:eastAsia="de-AT"/>
        </w:rPr>
      </w:pPr>
      <w:r w:rsidRPr="00B33ECC">
        <w:rPr>
          <w:rFonts w:asciiTheme="majorHAnsi" w:hAnsiTheme="majorHAnsi" w:cstheme="majorHAnsi"/>
          <w:sz w:val="24"/>
          <w:szCs w:val="24"/>
          <w:lang w:eastAsia="de-AT"/>
        </w:rPr>
        <w:t>Zur Befundung sind verpflichtend die Vordrucke unseres Dachverbandes zu verwenden und bei der Wurfeinreichung dem Wurfmeldeschein beizulegen. Diese Vordrucke sind bei allen Zuchtwarten unseres Dachverbandes und von der Geschäftsstelle des ADSVB/AGR zu erhalten.</w:t>
      </w:r>
    </w:p>
    <w:p w14:paraId="59600324" w14:textId="77777777" w:rsidR="00952CBE" w:rsidRPr="00B33ECC" w:rsidRDefault="00952CBE" w:rsidP="004A7A0F">
      <w:pPr>
        <w:rPr>
          <w:rFonts w:asciiTheme="majorHAnsi" w:hAnsiTheme="majorHAnsi" w:cstheme="majorHAnsi"/>
          <w:sz w:val="24"/>
          <w:szCs w:val="24"/>
        </w:rPr>
      </w:pPr>
    </w:p>
    <w:sectPr w:rsidR="00952CBE" w:rsidRPr="00B33ECC">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F8C29" w14:textId="77777777" w:rsidR="00413A77" w:rsidRDefault="00413A77" w:rsidP="008E20F2">
      <w:pPr>
        <w:spacing w:after="0" w:line="240" w:lineRule="auto"/>
      </w:pPr>
      <w:r>
        <w:separator/>
      </w:r>
    </w:p>
  </w:endnote>
  <w:endnote w:type="continuationSeparator" w:id="0">
    <w:p w14:paraId="578781D1" w14:textId="77777777" w:rsidR="00413A77" w:rsidRDefault="00413A77" w:rsidP="008E2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AABD" w14:textId="121D451C" w:rsidR="008E20F2" w:rsidRPr="008E20F2" w:rsidRDefault="008E20F2" w:rsidP="008E20F2">
    <w:pPr>
      <w:pStyle w:val="Fuzeile"/>
      <w:jc w:val="right"/>
      <w:rPr>
        <w:sz w:val="24"/>
        <w:szCs w:val="24"/>
      </w:rPr>
    </w:pPr>
    <w:r w:rsidRPr="008E20F2">
      <w:rPr>
        <w:sz w:val="24"/>
        <w:szCs w:val="24"/>
      </w:rPr>
      <w:t>ADSVB/AGR</w:t>
    </w:r>
  </w:p>
  <w:p w14:paraId="60557C88" w14:textId="77777777" w:rsidR="008E20F2" w:rsidRDefault="008E20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2E78A" w14:textId="77777777" w:rsidR="00413A77" w:rsidRDefault="00413A77" w:rsidP="008E20F2">
      <w:pPr>
        <w:spacing w:after="0" w:line="240" w:lineRule="auto"/>
      </w:pPr>
      <w:r>
        <w:separator/>
      </w:r>
    </w:p>
  </w:footnote>
  <w:footnote w:type="continuationSeparator" w:id="0">
    <w:p w14:paraId="34005A5B" w14:textId="77777777" w:rsidR="00413A77" w:rsidRDefault="00413A77" w:rsidP="008E2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602D8"/>
    <w:multiLevelType w:val="multilevel"/>
    <w:tmpl w:val="6E5E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A0F"/>
    <w:rsid w:val="00150D22"/>
    <w:rsid w:val="00413A77"/>
    <w:rsid w:val="004A7A0F"/>
    <w:rsid w:val="0070685E"/>
    <w:rsid w:val="008E20F2"/>
    <w:rsid w:val="00952CBE"/>
    <w:rsid w:val="00B33ECC"/>
    <w:rsid w:val="00BD6C7B"/>
    <w:rsid w:val="00C734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6036"/>
  <w15:chartTrackingRefBased/>
  <w15:docId w15:val="{671BF89F-3F54-4029-A39E-0BE33C83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A7A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AT"/>
    </w:rPr>
  </w:style>
  <w:style w:type="paragraph" w:styleId="berschrift2">
    <w:name w:val="heading 2"/>
    <w:basedOn w:val="Standard"/>
    <w:link w:val="berschrift2Zchn"/>
    <w:uiPriority w:val="9"/>
    <w:qFormat/>
    <w:rsid w:val="004A7A0F"/>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A7A0F"/>
    <w:rPr>
      <w:rFonts w:ascii="Times New Roman" w:eastAsia="Times New Roman" w:hAnsi="Times New Roman" w:cs="Times New Roman"/>
      <w:b/>
      <w:bCs/>
      <w:kern w:val="36"/>
      <w:sz w:val="48"/>
      <w:szCs w:val="48"/>
      <w:lang w:eastAsia="de-AT"/>
    </w:rPr>
  </w:style>
  <w:style w:type="character" w:customStyle="1" w:styleId="berschrift2Zchn">
    <w:name w:val="Überschrift 2 Zchn"/>
    <w:basedOn w:val="Absatz-Standardschriftart"/>
    <w:link w:val="berschrift2"/>
    <w:uiPriority w:val="9"/>
    <w:rsid w:val="004A7A0F"/>
    <w:rPr>
      <w:rFonts w:ascii="Times New Roman" w:eastAsia="Times New Roman" w:hAnsi="Times New Roman" w:cs="Times New Roman"/>
      <w:b/>
      <w:bCs/>
      <w:sz w:val="36"/>
      <w:szCs w:val="36"/>
      <w:lang w:eastAsia="de-AT"/>
    </w:rPr>
  </w:style>
  <w:style w:type="paragraph" w:styleId="StandardWeb">
    <w:name w:val="Normal (Web)"/>
    <w:basedOn w:val="Standard"/>
    <w:uiPriority w:val="99"/>
    <w:semiHidden/>
    <w:unhideWhenUsed/>
    <w:rsid w:val="004A7A0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A7A0F"/>
    <w:rPr>
      <w:b/>
      <w:bCs/>
    </w:rPr>
  </w:style>
  <w:style w:type="paragraph" w:styleId="Kopfzeile">
    <w:name w:val="header"/>
    <w:basedOn w:val="Standard"/>
    <w:link w:val="KopfzeileZchn"/>
    <w:uiPriority w:val="99"/>
    <w:unhideWhenUsed/>
    <w:rsid w:val="008E20F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E20F2"/>
  </w:style>
  <w:style w:type="paragraph" w:styleId="Fuzeile">
    <w:name w:val="footer"/>
    <w:basedOn w:val="Standard"/>
    <w:link w:val="FuzeileZchn"/>
    <w:uiPriority w:val="99"/>
    <w:unhideWhenUsed/>
    <w:rsid w:val="008E20F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E20F2"/>
  </w:style>
  <w:style w:type="paragraph" w:styleId="KeinLeerraum">
    <w:name w:val="No Spacing"/>
    <w:uiPriority w:val="1"/>
    <w:qFormat/>
    <w:rsid w:val="00C734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172055">
      <w:bodyDiv w:val="1"/>
      <w:marLeft w:val="0"/>
      <w:marRight w:val="0"/>
      <w:marTop w:val="0"/>
      <w:marBottom w:val="0"/>
      <w:divBdr>
        <w:top w:val="none" w:sz="0" w:space="0" w:color="auto"/>
        <w:left w:val="none" w:sz="0" w:space="0" w:color="auto"/>
        <w:bottom w:val="none" w:sz="0" w:space="0" w:color="auto"/>
        <w:right w:val="none" w:sz="0" w:space="0" w:color="auto"/>
      </w:divBdr>
      <w:divsChild>
        <w:div w:id="454254220">
          <w:marLeft w:val="0"/>
          <w:marRight w:val="0"/>
          <w:marTop w:val="0"/>
          <w:marBottom w:val="0"/>
          <w:divBdr>
            <w:top w:val="none" w:sz="0" w:space="0" w:color="auto"/>
            <w:left w:val="none" w:sz="0" w:space="0" w:color="auto"/>
            <w:bottom w:val="none" w:sz="0" w:space="0" w:color="auto"/>
            <w:right w:val="none" w:sz="0" w:space="0" w:color="auto"/>
          </w:divBdr>
          <w:divsChild>
            <w:div w:id="776174241">
              <w:marLeft w:val="0"/>
              <w:marRight w:val="0"/>
              <w:marTop w:val="0"/>
              <w:marBottom w:val="150"/>
              <w:divBdr>
                <w:top w:val="none" w:sz="0" w:space="0" w:color="auto"/>
                <w:left w:val="none" w:sz="0" w:space="0" w:color="auto"/>
                <w:bottom w:val="none" w:sz="0" w:space="0" w:color="auto"/>
                <w:right w:val="none" w:sz="0" w:space="0" w:color="auto"/>
              </w:divBdr>
            </w:div>
          </w:divsChild>
        </w:div>
        <w:div w:id="581528212">
          <w:marLeft w:val="0"/>
          <w:marRight w:val="0"/>
          <w:marTop w:val="0"/>
          <w:marBottom w:val="0"/>
          <w:divBdr>
            <w:top w:val="none" w:sz="0" w:space="0" w:color="auto"/>
            <w:left w:val="none" w:sz="0" w:space="0" w:color="auto"/>
            <w:bottom w:val="none" w:sz="0" w:space="0" w:color="auto"/>
            <w:right w:val="none" w:sz="0" w:space="0" w:color="auto"/>
          </w:divBdr>
          <w:divsChild>
            <w:div w:id="16393389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Schmid</dc:creator>
  <cp:keywords/>
  <dc:description/>
  <cp:lastModifiedBy>Marina Schmid</cp:lastModifiedBy>
  <cp:revision>6</cp:revision>
  <dcterms:created xsi:type="dcterms:W3CDTF">2021-12-15T06:49:00Z</dcterms:created>
  <dcterms:modified xsi:type="dcterms:W3CDTF">2021-12-15T07:25:00Z</dcterms:modified>
</cp:coreProperties>
</file>