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80"/>
        <w:tabs defTabSz="720">
          <w:tab w:val="left" w:pos="3465" w:leader="none"/>
        </w:tabs>
        <w:rPr>
          <w:rFonts w:ascii="Tahoma" w:hAnsi="Tahoma" w:eastAsia="Tahoma" w:cs="Tahoma"/>
          <w:sz w:val="24"/>
          <w:szCs w:val="24"/>
        </w:rPr>
      </w:pPr>
      <w:r>
        <w:rPr>
          <w:noProof/>
        </w:rPr>
        <mc:AlternateContent>
          <mc:Choice Requires="wps">
            <w:drawing>
              <wp:anchor distT="45720" distB="45720" distL="114300" distR="114300" simplePos="0" relativeHeight="251658241" behindDoc="0" locked="0" layoutInCell="0" hidden="0" allowOverlap="1">
                <wp:simplePos x="0" y="0"/>
                <wp:positionH relativeFrom="column">
                  <wp:posOffset>63500</wp:posOffset>
                </wp:positionH>
                <wp:positionV relativeFrom="paragraph">
                  <wp:posOffset>7620</wp:posOffset>
                </wp:positionV>
                <wp:extent cx="4381500" cy="704850"/>
                <wp:effectExtent l="0" t="0" r="0" b="0"/>
                <wp:wrapSquare wrapText="bothSides"/>
                <wp:docPr id="1" name="Shape 4"/>
                <wp:cNvGraphicFramePr/>
                <a:graphic xmlns:a="http://schemas.openxmlformats.org/drawingml/2006/main">
                  <a:graphicData uri="http://schemas.microsoft.com/office/word/2010/wordprocessingShape">
                    <wps:wsp>
                      <wps:cNvSpPr>
                        <a:extLst>
                          <a:ext uri="sm">
                            <sm:smNativeData xmlns:sm="sm" val="SMDATA_15_HzG/Zh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ogAAAAAAAAAAAAAAAAAAAgAAAGQAAAAAAAAAAgAAAAwAAAD0GgAAVgQAAAAAAADSBAAA3gMAACgAAAAIAAAAAQAAAAEAAAAwAAAAFAAAAAAAAAAAAP//AAABAAAA//8AAAEA"/>
                          </a:ext>
                        </a:extLst>
                      </wps:cNvSpPr>
                      <wps:spPr>
                        <a:xfrm>
                          <a:off x="0" y="0"/>
                          <a:ext cx="4381500" cy="704850"/>
                        </a:xfrm>
                        <a:prstGeom prst="rect">
                          <a:avLst/>
                        </a:prstGeom>
                        <a:solidFill>
                          <a:srgbClr val="FFFFFF"/>
                        </a:solidFill>
                        <a:ln>
                          <a:noFill/>
                        </a:ln>
                      </wps:spPr>
                      <wps:txbx>
                        <w:txbxContent>
                          <w:p>
                            <w:pPr>
                              <w:spacing w:after="0"/>
                            </w:pPr>
                            <w:r>
                              <w:rPr>
                                <w:b/>
                                <w:color w:val="000000"/>
                                <w:sz w:val="28"/>
                              </w:rPr>
                              <w:t>European Forum for Freedom in Education</w:t>
                            </w:r>
                            <w:r/>
                          </w:p>
                          <w:p>
                            <w:pPr>
                              <w:spacing w:after="0"/>
                            </w:pPr>
                            <w:r>
                              <w:rPr>
                                <w:color w:val="000000"/>
                              </w:rPr>
                              <w:t>1070 Wien, Spittelberggasse 5/1/1 | +43 699-1713 6086</w:t>
                            </w:r>
                            <w:r/>
                          </w:p>
                          <w:p>
                            <w:pPr>
                              <w:spacing w:after="0"/>
                            </w:pPr>
                            <w:r>
                              <w:rPr>
                                <w:color w:val="000000"/>
                              </w:rPr>
                              <w:t>www.effe.at | effe@unsereschulen.at</w:t>
                            </w:r>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Shape 4" o:spid="_x0000_s1026" style="position:absolute;margin-left:5.00pt;margin-top:0.60pt;width:345.00pt;height:55.50pt;z-index:251658241;mso-wrap-distance-left:9.00pt;mso-wrap-distance-top:3.60pt;mso-wrap-distance-right:9.00pt;mso-wrap-distance-bottom:3.60pt;mso-wrap-style:square" stroked="f" fillcolor="#ffffff" v:ext="SMDATA_15_HzG/ZhMAAAAlAAAAZAAAAE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ogAAAAAAAAAAAAAAAAAAAgAAAGQAAAAAAAAAAgAAAAwAAAD0GgAAVgQAAAAAAADSBAAA3gMAACgAAAAIAAAAAQAAAAEAAAAwAAAAFAAAAAAAAAAAAP//AAABAAAA//8AAAEA" o:insetmode="custom">
                <v:fill color2="#000000" type="solid" angle="90"/>
                <w10:wrap type="square" anchorx="text" anchory="text"/>
                <v:textbox inset="7.2pt,3.6pt,7.2pt,3.6pt">
                  <w:txbxContent>
                    <w:p>
                      <w:pPr>
                        <w:spacing w:after="0"/>
                      </w:pPr>
                      <w:r>
                        <w:rPr>
                          <w:b/>
                          <w:color w:val="000000"/>
                          <w:sz w:val="28"/>
                        </w:rPr>
                        <w:t>European Forum for Freedom in Education</w:t>
                      </w:r>
                      <w:r/>
                    </w:p>
                    <w:p>
                      <w:pPr>
                        <w:spacing w:after="0"/>
                      </w:pPr>
                      <w:r>
                        <w:rPr>
                          <w:color w:val="000000"/>
                        </w:rPr>
                        <w:t>1070 Wien, Spittelberggasse 5/1/1 | +43 699-1713 6086</w:t>
                      </w:r>
                      <w:r/>
                    </w:p>
                    <w:p>
                      <w:pPr>
                        <w:spacing w:after="0"/>
                      </w:pPr>
                      <w:r>
                        <w:rPr>
                          <w:color w:val="000000"/>
                        </w:rPr>
                        <w:t>www.effe.at | effe@unsereschulen.at</w:t>
                      </w:r>
                      <w:r/>
                    </w:p>
                  </w:txbxContent>
                </v:textbox>
              </v:rect>
            </w:pict>
          </mc:Fallback>
        </mc:AlternateContent>
      </w:r>
      <w:r>
        <w:rPr>
          <w:noProof/>
        </w:rPr>
        <mc:AlternateContent>
          <mc:Choice Requires="wps">
            <w:drawing>
              <wp:anchor distT="0" distB="0" distL="114300" distR="114300" simplePos="0" relativeHeight="251658242" behindDoc="0" locked="0" layoutInCell="0" hidden="0" allowOverlap="1">
                <wp:simplePos x="0" y="0"/>
                <wp:positionH relativeFrom="column">
                  <wp:posOffset>165100</wp:posOffset>
                </wp:positionH>
                <wp:positionV relativeFrom="paragraph">
                  <wp:posOffset>698500</wp:posOffset>
                </wp:positionV>
                <wp:extent cx="0" cy="19050"/>
                <wp:effectExtent l="19050" t="19050" r="19050" b="19050"/>
                <wp:wrapNone/>
                <wp:docPr id="2" name="Verbindung2"/>
                <wp:cNvGraphicFramePr/>
                <a:graphic xmlns:a="http://schemas.openxmlformats.org/drawingml/2006/main">
                  <a:graphicData uri="http://schemas.microsoft.com/office/word/2010/wordprocessingShape">
                    <wps:wsp>
                      <wps:cNvCnPr>
                        <a:cxnSpLocks noChangeShapeType="1"/>
                        <a:codePr string="" type="0" text="1"/>
                        <a:extLst>
                          <a:ext uri="sm">
                            <sm:smNativeData xmlns:sm="sm" val="SMDATA_15_HzG/ZhMAAAAlAAAADQ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EoBfQAe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oAAAAAAAAAAAAAAAAAAAAgAAAAQBAAAAAAAAAgAAAEwEAAAAAAAAHgAAAAAAAAByBQAAHggAACgAAAAIAAAAAQAAAAEAAAAwAAAAFAAAAAAAAAAAAP//AAABAAAA//8AAAEA"/>
                          </a:ext>
                        </a:extLst>
                      </wps:cNvCnPr>
                      <wps:spPr>
                        <a:xfrm>
                          <a:off x="0" y="0"/>
                          <a:ext cx="0" cy="19050"/>
                        </a:xfrm>
                        <a:prstGeom prst="straightConnector1">
                          <a:avLst/>
                        </a:prstGeom>
                        <a:noFill/>
                        <a:ln w="19050">
                          <a:solidFill>
                            <a:srgbClr val="4A017D"/>
                          </a:solidFill>
                        </a:ln>
                      </wps:spPr>
                      <wps:bodyPr spcFirstLastPara="1" vertOverflow="clip" horzOverflow="clip" lIns="91440" tIns="91440" rIns="91440" bIns="91440" anchor="ctr" upright="1">
                        <a:noAutofit/>
                      </wps:bodyPr>
                    </wps:wsp>
                  </a:graphicData>
                </a:graphic>
              </wp:anchor>
            </w:drawing>
          </mc:Choice>
          <mc:Fallback>
            <w:pict>
              <v:shapetype id="_x0000_t32" coordsize="21600,21600" o:spt="32" o:oned="t" path="m,l21600,21600e" filled="f">
                <v:path arrowok="t" fillok="f" o:connecttype="none"/>
                <o:lock v:ext="edit" shapetype="t"/>
              </v:shapetype>
              <v:shape id="Verbindung2" o:spid="_x0000_s1027" type="#_x0000_t32" style="position:absolute;margin-left:13.00pt;margin-top:55.00pt;width:0.00pt;height:1.50pt;z-index:251658242;mso-wrap-distance-left:9.00pt;mso-wrap-distance-top:0.00pt;mso-wrap-distance-right:9.00pt;mso-wrap-distance-bottom:0.00pt;mso-wrap-style:square" o:connectortype="straight" adj="16200,16200,16200" strokeweight="1.50pt" strokecolor="#4a017d" v:ext="SMDATA_15_HzG/ZhMAAAAlAAAADQ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EoBfQAe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oAAAAAAAAAAAAAAAAAAAAgAAAAQBAAAAAAAAAgAAAEwEAAAAAAAAHgAAAAAAAAByBQAAHggAACgAAAAIAAAAAQAAAAEAAAAwAAAAFAAAAAAAAAAAAP//AAABAAAA//8AAAEA">
                <w10:wrap type="none" anchorx="text" anchory="text"/>
              </v:shape>
            </w:pict>
          </mc:Fallback>
        </mc:AlternateContent>
      </w:r>
      <w:r>
        <w:rPr>
          <w:rFonts w:ascii="Tahoma" w:hAnsi="Tahoma" w:eastAsia="Tahoma" w:cs="Tahoma"/>
          <w:sz w:val="24"/>
          <w:szCs w:val="24"/>
        </w:rPr>
      </w:r>
    </w:p>
    <w:p>
      <w:pPr>
        <w:spacing w:after="80"/>
        <w:tabs defTabSz="720">
          <w:tab w:val="left" w:pos="3465" w:leader="none"/>
        </w:tabs>
        <w:rPr>
          <w:rFonts w:ascii="Tahoma" w:hAnsi="Tahoma" w:eastAsia="Tahoma" w:cs="Tahoma"/>
          <w:sz w:val="24"/>
          <w:szCs w:val="24"/>
        </w:rPr>
      </w:pPr>
      <w:r>
        <w:rPr>
          <w:rFonts w:ascii="Tahoma" w:hAnsi="Tahoma" w:eastAsia="Tahoma" w:cs="Tahoma"/>
          <w:sz w:val="24"/>
          <w:szCs w:val="24"/>
        </w:rPr>
      </w:r>
    </w:p>
    <w:tbl>
      <w:tblPr>
        <w:tblStyle w:val=""/>
        <w:name w:val="Tabelle1"/>
        <w:tabOrder w:val="0"/>
        <w:jc w:val="left"/>
        <w:tblInd w:w="0" w:type="dxa"/>
        <w:tblW w:w="9851" w:type="dxa"/>
        <w:tblLook w:val="0000" w:firstRow="0" w:lastRow="0" w:firstColumn="0" w:lastColumn="0" w:noHBand="0" w:noVBand="0"/>
        <w:tblPrChange w:id="0" w:author="" w:date="1970-01-01T01:00:00Z" w:revision="0">
          <w:tblPr>
            <w:tabOrder w:val="0"/>
            <w:jc w:val="left"/>
            <w:tblInd w:w="0" w:type="dxa"/>
            <w:tblW w:w="0" w:type="dxa"/>
          </w:tblPr>
        </w:tblPrChange>
      </w:tblPr>
      <w:tblGrid>
        <w:gridCol w:w="9851"/>
        <w:tblGridChange w:id="1" w:author="" w:date="1970-01-01T01:00:00Z" w:revision="0">
          <w:tblGrid>
            <w:gridCol w:w="9851"/>
          </w:tblGrid>
        </w:tblGridChange>
      </w:tblGrid>
      <w:tr>
        <w:trPr>
          <w:tblHeader w:val="0"/>
          <w:cantSplit w:val="0"/>
          <w:trHeight w:val="0" w:hRule="auto"/>
          <w:trPrChange w:id="2" w:author="" w:date="1970-01-01T01:00:00Z" w:revision="0">
            <w:trPr>
              <w:tblHeader w:val="0"/>
              <w:cantSplit w:val="0"/>
              <w:trHeight w:val="0" w:hRule="auto"/>
            </w:trPr>
          </w:trPrChange>
        </w:trPr>
        <w:tc>
          <w:tcPr>
            <w:tcW w:w="9851"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3805983" protected="0"/>
            <w:tcPrChange w:id="3" w:author="" w:date="1970-01-01T01:00:00Z" w:revision="0">
              <w:tcPr>
                <w:tcW w:w="9851"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805983" protected="0"/>
              </w:tcPr>
            </w:tcPrChange>
          </w:tcPr>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rPr>
            </w:pPr>
            <w:r>
              <w:rPr>
                <w:rFonts w:ascii="Arial" w:hAnsi="Arial" w:eastAsia="Arial" w:cs="Arial"/>
                <w:b/>
              </w:rPr>
              <w:t>Fragen der Schulen in freier Trägerschaft</w:t>
            </w:r>
          </w:p>
          <w:p>
            <w:pPr>
              <w:spacing w:after="0"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rPr>
            </w:pPr>
            <w:r>
              <w:rPr>
                <w:rFonts w:ascii="Arial" w:hAnsi="Arial" w:eastAsia="Arial" w:cs="Arial"/>
                <w:b/>
              </w:rPr>
              <w:t>vor der NR-Wahl 2024</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sz w:val="20"/>
                <w:szCs w:val="20"/>
              </w:rPr>
              <w:t>Der Verbände:</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sz w:val="20"/>
                <w:szCs w:val="20"/>
              </w:rPr>
              <w:t>Bund der freien Waldorfschulen in Österreich</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sz w:val="20"/>
                <w:szCs w:val="20"/>
              </w:rPr>
              <w:t>Förderverband Freier Schulen</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sz w:val="20"/>
                <w:szCs w:val="20"/>
              </w:rPr>
              <w:t>Netzwerk Freie Schulen- Bundesdachverband für selbstbestimmtes Lernen</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sz w:val="20"/>
                <w:szCs w:val="20"/>
              </w:rPr>
              <w:t>Verband österreichischer Privatschulen mit wissenschaftlicher Begleitung</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sz w:val="20"/>
                <w:szCs w:val="20"/>
              </w:rPr>
              <w:t>PBÖ- Interessensvertretung privater Bildungs- und Betreuungseinrichtungen Österreich</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sz w:val="20"/>
                <w:szCs w:val="20"/>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sz w:val="20"/>
                <w:szCs w:val="20"/>
              </w:rPr>
              <w:t>Unsere freien Privatschulen mit Öffentlichkeitsrecht mit eigenem Organisationsstatut werden von Eltern oder gemeinnützigen, nicht konfessionellen Trägern organisiert und erhalten. Mit dem Erhalt des Öffentlichkeitsrechts haben unsere Schulen zwar keine Schulartbezeichnung (VS, HS, NMS, KMS, AHS,…), aber es wird den Initiativen die Eignung zur Erfüllung der Schulpflicht ausgesprochen. Da unsere Schulen keine gesetzlich geregelte Schulartbezeichnung haben und nicht unter §40 SchOG fallen, müssen unsere Schüler:innen beim Übertritt in weiterführende Schulen Aufnahmeprüfungen machen.</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sz w:val="20"/>
                <w:szCs w:val="20"/>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sz w:val="20"/>
                <w:szCs w:val="20"/>
              </w:rPr>
              <w:t xml:space="preserve">Schulen in freier Trägerschaft erfüllen wichtige Aufgaben der öffentlichen Hand. Diversität, Partizipation und Demokratie prägen unsere Schulen. Leider ist der freie Zugang nicht ganz möglich, da, aufgrund der Wirtschaftlichkeit, ein Schulgeld eingehoben werden muss. Finanzmittel werden jedoch nur für den im Statut festgelegten Zweck und äußerst sparsam verwendet. Unsere Schulen schließen eine Lücke im staatlichen Bildungssystem und tragen so wesentlich zur Bildung in Österreich bei. </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sz w:val="20"/>
                <w:szCs w:val="20"/>
              </w:rPr>
              <w:t>Im Jahr 2010 erhielten unsere Schulen über das BMBWF noch Förderungen in Höhe von € 1000,- pro Kind pro Jahr. Danach bleiben die Summen im Budget bis ins Jahr 2022 gleich bei rund € 4,5 Millionen. Dies hatte bei teils steigenden Kinderzahlen zur Auswirkung, dass der Betrag pro Kind und Jahr auf rund € 680,- sank.</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sz w:val="20"/>
                <w:szCs w:val="20"/>
              </w:rPr>
              <w:t xml:space="preserve">Im Jahr 2023 wurde der Betrag um € 200.000,- (entspricht 708,42 pro Kind) erhöht, und 2024 wurde der Betrag von 5.050.000,- (entspricht € 779,32 pro Kind) beschlossen. </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sz w:val="20"/>
                <w:szCs w:val="20"/>
              </w:rPr>
              <w:t>Die Ist-Lohnerhöhungen sowie die Teuerungen laufender Kosten und Energie der letzten Jahre wurden in keiner Weise berücksichtigt. Diese permanenten Erhöhungen belasten in erster Linie die Eltern, welche mit ihren Steuern auch das öffentliche System mitfinanzieren und am Rande der Belastbarkeit sind.</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sz w:val="20"/>
                <w:szCs w:val="20"/>
              </w:rPr>
            </w:r>
          </w:p>
          <w:p>
            <w:pPr>
              <w:spacing w:before="120" w:after="12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b/>
                <w:sz w:val="20"/>
                <w:szCs w:val="20"/>
              </w:rPr>
              <w:t>Grundlagen der Schulen in freier Trägerschaft sind die Autonomie bezüglich</w:t>
            </w:r>
            <w:r>
              <w:rPr>
                <w:rFonts w:ascii="Arial" w:hAnsi="Arial" w:eastAsia="Arial" w:cs="Arial"/>
                <w:sz w:val="20"/>
                <w:szCs w:val="20"/>
              </w:rPr>
            </w:r>
          </w:p>
          <w:p>
            <w:pPr>
              <w:numPr>
                <w:ilvl w:val="0"/>
                <w:numId w:val="4"/>
              </w:numPr>
              <w:ind w:left="720" w:hanging="360"/>
              <w:spacing w:before="120" w:after="120" w:line="240" w:lineRule="auto"/>
              <w:jc w:val="both"/>
              <w:widowControl w:val="0"/>
              <w:tabs defTabSz="720">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b/>
                <w:sz w:val="20"/>
                <w:szCs w:val="20"/>
              </w:rPr>
              <w:t xml:space="preserve">der Organisationsform </w:t>
            </w:r>
            <w:r>
              <w:rPr>
                <w:rFonts w:ascii="Arial" w:hAnsi="Arial" w:eastAsia="Arial" w:cs="Arial"/>
                <w:sz w:val="20"/>
                <w:szCs w:val="20"/>
              </w:rPr>
              <w:t>(auf Basis des vom Bundesministerium für Bildung, Wissenschaft und Forschung genehmigten Organisationsstatuts)</w:t>
            </w:r>
          </w:p>
          <w:p>
            <w:pPr>
              <w:numPr>
                <w:ilvl w:val="0"/>
                <w:numId w:val="4"/>
              </w:numPr>
              <w:ind w:left="720" w:hanging="360"/>
              <w:spacing w:before="120" w:after="120" w:line="240" w:lineRule="auto"/>
              <w:jc w:val="both"/>
              <w:widowControl w:val="0"/>
              <w:tabs defTabSz="720">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b/>
                <w:sz w:val="20"/>
                <w:szCs w:val="20"/>
              </w:rPr>
              <w:t xml:space="preserve">des Lehrplans </w:t>
            </w:r>
            <w:r>
              <w:rPr>
                <w:rFonts w:ascii="Arial" w:hAnsi="Arial" w:eastAsia="Arial" w:cs="Arial"/>
                <w:sz w:val="20"/>
                <w:szCs w:val="20"/>
              </w:rPr>
              <w:t>(wie im Organisationsstatut genehmigt)</w:t>
            </w:r>
          </w:p>
          <w:p>
            <w:pPr>
              <w:numPr>
                <w:ilvl w:val="0"/>
                <w:numId w:val="4"/>
              </w:numPr>
              <w:ind w:left="720" w:hanging="360"/>
              <w:spacing w:before="120" w:after="120" w:line="240" w:lineRule="auto"/>
              <w:jc w:val="both"/>
              <w:widowControl w:val="0"/>
              <w:tabs defTabSz="720">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b/>
                <w:sz w:val="20"/>
                <w:szCs w:val="20"/>
              </w:rPr>
              <w:t xml:space="preserve">des pädagogischen Personals </w:t>
            </w:r>
            <w:r>
              <w:rPr>
                <w:rFonts w:ascii="Arial" w:hAnsi="Arial" w:eastAsia="Arial" w:cs="Arial"/>
                <w:sz w:val="20"/>
                <w:szCs w:val="20"/>
              </w:rPr>
              <w:t>(wie im Organisationsstatut festgelegt)</w:t>
            </w:r>
          </w:p>
          <w:p>
            <w:pPr>
              <w:spacing w:before="240" w:after="24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sz w:val="20"/>
                <w:szCs w:val="20"/>
              </w:rPr>
            </w:pPr>
            <w:r>
              <w:rPr>
                <w:rFonts w:ascii="Arial" w:hAnsi="Arial" w:eastAsia="Arial" w:cs="Arial"/>
                <w:b/>
                <w:sz w:val="20"/>
                <w:szCs w:val="20"/>
              </w:rPr>
              <w:t>Unser Anliegen: Schulen in freier Trägerschaft sollen als gleichwertiger Bestandteil des österreichischen Bildungswesens in allen Bereichen gleichberechtigt werden. Bis jetzt fehlt dafür eine</w:t>
            </w:r>
            <w:r>
              <w:rPr>
                <w:rFonts w:ascii="Arial" w:hAnsi="Arial" w:eastAsia="Arial" w:cs="Arial"/>
                <w:sz w:val="20"/>
                <w:szCs w:val="20"/>
              </w:rPr>
              <w:t xml:space="preserve"> </w:t>
            </w:r>
            <w:r>
              <w:rPr>
                <w:rFonts w:ascii="Arial" w:hAnsi="Arial" w:eastAsia="Arial" w:cs="Arial"/>
                <w:b/>
                <w:sz w:val="20"/>
                <w:szCs w:val="20"/>
              </w:rPr>
              <w:t>rechtlich abgesicherte, finanzielle Existenzsicherung auf der Basis eines vertraglich gesicherten Kostenersatzes für das pädagogische Personal.</w:t>
            </w:r>
            <w:r>
              <w:rPr>
                <w:rFonts w:ascii="Arial" w:hAnsi="Arial" w:eastAsia="Arial" w:cs="Arial"/>
                <w:b/>
                <w:sz w:val="20"/>
                <w:szCs w:val="20"/>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sz w:val="20"/>
                <w:szCs w:val="20"/>
              </w:rPr>
              <w:t>Wir streben an, dass jedes Kind bzw. dessen Eltern die Chance auf freie Wahl der Bildung haben soll.</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0"/>
                <w:szCs w:val="20"/>
              </w:rPr>
            </w:pPr>
            <w:r>
              <w:rPr>
                <w:rFonts w:ascii="Arial" w:hAnsi="Arial" w:eastAsia="Arial" w:cs="Arial"/>
                <w:sz w:val="20"/>
                <w:szCs w:val="20"/>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sz w:val="20"/>
                <w:szCs w:val="20"/>
              </w:rPr>
            </w:pPr>
            <w:r>
              <w:rPr>
                <w:rFonts w:ascii="Arial" w:hAnsi="Arial" w:eastAsia="Arial" w:cs="Arial"/>
                <w:b/>
                <w:sz w:val="20"/>
                <w:szCs w:val="20"/>
              </w:rPr>
              <w:t xml:space="preserve">Um unseren Mitgliedern und Interessierten einen Überblick über Ihre Positionen zu unseren Bildungsthemen zu geben, ersuchen wir Sie um Antworten auf unsere Fragen bis 6. September 2024. Wir werden die Antworten über unsere Kanäle veröffentlichen. </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rPr>
            </w:pPr>
            <w:r>
              <w:rPr>
                <w:rFonts w:ascii="Arial" w:hAnsi="Arial" w:eastAsia="Arial" w:cs="Arial"/>
                <w:b/>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rPr>
            </w:pPr>
            <w:r>
              <w:rPr>
                <w:rFonts w:ascii="Arial" w:hAnsi="Arial" w:eastAsia="Arial" w:cs="Arial"/>
                <w:b/>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rPr>
            </w:pPr>
            <w:r>
              <w:rPr>
                <w:rFonts w:ascii="Arial" w:hAnsi="Arial" w:eastAsia="Arial" w:cs="Arial"/>
                <w:b/>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rPr>
            </w:pPr>
            <w:r>
              <w:rPr>
                <w:rFonts w:ascii="Arial" w:hAnsi="Arial" w:eastAsia="Arial" w:cs="Arial"/>
                <w:b/>
              </w:rPr>
              <w:t>Seit drei Jahren sind wir mit dem BMBWF in Verhandlung wegen notwendiger Änderungen im PSG.</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rPr>
            </w:pPr>
            <w:r>
              <w:rPr>
                <w:rFonts w:ascii="Arial" w:hAnsi="Arial" w:eastAsia="Arial" w:cs="Arial"/>
                <w:b/>
              </w:rPr>
              <w:t>Unsere Forderungen sind: Erleichterungen bei Änderungen im Organisationsstatut, eine Änderung betreffend der Ausstellung des Öffentlichkeitsrechts, eine gesetzliche Regelung zur Finanzierung von Statutschulen mit Indexanpassungen sowie die Anerkennung der Zeugnisse.</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rPr>
            </w:pPr>
            <w:r>
              <w:rPr>
                <w:rFonts w:ascii="Arial" w:hAnsi="Arial" w:eastAsia="Arial" w:cs="Arial"/>
                <w:b/>
              </w:rPr>
              <w:t>Wie steht ihre Partei zu den jeweils folgenden Vorschlägen und wie sollen diese umgesetzt werden?</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b/>
              </w:rPr>
              <w:t>Organisationsstatut und Öffentlichkeitsrecht:</w:t>
            </w:r>
            <w:r>
              <w:rPr>
                <w:rFonts w:ascii="Arial" w:hAnsi="Arial" w:eastAsia="Arial" w:cs="Arial"/>
              </w:rPr>
              <w:t xml:space="preserve"> Eine Änderung bei bereits genehmigten Organisationsstatuten hat dzt. zur Folge, dass man das Öffentlichkeitsrecht verliert.</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Eine Schule, die lange Jahre erfolgreich besteht und zum Beispiel den Standort (der selbstverständlich genehmigt werden muss) wegen Wachstums ändert, aber das Konzept, der Lehrplan und alle anderen Voraussetzungen weiterhin erfüllt, verliert damit ihr dauerhaftes Öffentlichkeitsrecht.</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Die Folgen: Die Eltern müssen plötzlich wieder rechtzeitig die Kinder zum Besuch einer Privatschule ohne ÖR abmelden mit möglichen Prüfungen am Ende des Schuljahres rechnen. Die Schule selbst kann unter dem Jahr keine weiteren Schüler:innen aufnehmen.</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Ebenso wird das Öffentlichkeitsrecht seit Jahren die ersten Jahre nur jährlich im Nachhinein ausgestellt. Nach dem zweiten oder dritten Jahr, wenn alle Schulstufen durchlaufen wurden (was bei bestehenden Schulen ja bereits der Fall ist), kann das Öffentlichkeitsrecht auf drei Jahre ausgestellt werden. Dies hat wiederum zur Folge, dass nach dem dritten Jahr die Schule abermals als Privatschule ohne Öffentlichkeitsrecht startet und die Kinder abgemeldet werden müssen. /Siehe auch Rundschreiben Nr. 16/2021/</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rPr>
            </w:pPr>
            <w:r>
              <w:rPr>
                <w:rFonts w:ascii="Arial" w:hAnsi="Arial" w:eastAsia="Arial" w:cs="Arial"/>
                <w:b/>
              </w:rPr>
              <w:t>Wie stehen Sie zu folgenden Änderungsvorschlägen vom EFFE:</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rPr>
            </w:pPr>
            <w:r>
              <w:rPr>
                <w:rFonts w:ascii="Arial" w:hAnsi="Arial" w:eastAsia="Arial" w:cs="Arial"/>
                <w:b/>
              </w:rPr>
            </w:r>
          </w:p>
          <w:p>
            <w:pPr>
              <w:numPr>
                <w:ilvl w:val="0"/>
                <w:numId w:val="6"/>
              </w:numPr>
              <w:ind w:left="360" w:hanging="36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Im ersten Jahr soll eine Schule als PS ohne Öffentlichkeitsrecht starten. Die Schulqualitätsmanager:innen besuchen wie bisher die Schulen und verfassen einen Bericht für das Ministerium. </w:t>
            </w:r>
            <w:r>
              <w:rPr>
                <w:rFonts w:ascii="Arial" w:hAnsi="Arial" w:eastAsia="Arial" w:cs="Arial"/>
                <w:color w:val="007f00"/>
              </w:rPr>
              <w:t xml:space="preserve">Bei positiver Beurteilung erhält die Schule ein temporäres ÖR, welches bis zum Erhalt einer dauerhaften Verleihung bestehen bleibt, solange die jährlichen Überprüfungen weiterhin einen positiven Bescheid begründen. </w:t>
            </w:r>
            <w:r>
              <w:rPr>
                <w:rFonts w:ascii="Arial" w:hAnsi="Arial" w:eastAsia="Arial" w:cs="Arial"/>
              </w:rPr>
              <w:t>Wurde der volle Ausbau erreicht und in dem Bericht die Verleihung des Öffentlichkeitsrechts empfohlen, soll die Schule das Öffentlichkeitsrecht auf Dauer bzw. bis auf Widerruf erhalten.</w:t>
            </w:r>
          </w:p>
          <w:p>
            <w:pPr>
              <w:ind w:left="360" w:firstLine="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u w:color="auto" w:val="single"/>
              </w:rPr>
              <w:t>Die Vorteile:</w:t>
            </w:r>
            <w:r>
              <w:rPr>
                <w:rFonts w:ascii="Arial" w:hAnsi="Arial" w:eastAsia="Arial" w:cs="Arial"/>
              </w:rPr>
              <w:t xml:space="preserve"> weniger Bürokratie für Behörden, die SQMS überprüfen weiterhin jährlich die Schulen und geben Berichte ab, die Schule kann auch unterjährig Kinder aufnehmen, die Abmeldungen zum Besuch einer PS fallen weg, Prüfungsschulen müssen sich nicht unnötig auf mögliche Prüfungen im Juni vorbereiten.</w:t>
            </w:r>
          </w:p>
          <w:p>
            <w:pPr>
              <w:ind w:left="360" w:firstLine="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numPr>
                <w:ilvl w:val="0"/>
                <w:numId w:val="6"/>
              </w:numPr>
              <w:ind w:left="360" w:hanging="36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ODER: bis zum vollen Ausbau jährliches ÖR, danach Ausstellung des dauerhaften ÖR.</w:t>
            </w:r>
          </w:p>
          <w:p>
            <w:pPr>
              <w:ind w:left="360" w:firstLine="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b/>
              </w:rPr>
              <w:t>Anerkennung der Zeugnisse:</w:t>
            </w:r>
            <w:r>
              <w:rPr>
                <w:rFonts w:ascii="Arial" w:hAnsi="Arial" w:eastAsia="Arial" w:cs="Arial"/>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Da unsere Schulen, wenn diese das ÖR erhalten, zur Erfüllung der Schulpflicht geeignet sind, sollen auch die Zeugnisse bei Schulwechsel anerkannt werden. </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Mit dem Erhalt des Öffentlichkeitsrechts wird den Schulen die Eignung zur Erfüllung der Schulpflicht ausgesprochen. Da unsere Schulen keine gesetzlich geregelte Schulartbezeichnung haben und somit nicht unter §40 SchOG fallen, und es laut Rundschreiben Nr. 16/2021 keine gleichartigen öffentlichen Schulen gibt, müssen unsere Schüler:innen beim Übertritt in weiterführende Schulen Aufnahmeprüfungen, teils in ALLEN Fächern, machen.</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Gleichzeitig muss jede Statutschule ein Organisationsstatut und einen Lehrplan genehmigen lassen, an dem auch ein sog. Differenzlehrplan angeschlossen ist. Nach diesem Differenzlehrplan müssen unsere Schüler:innen zumindest das, was im öffentlichen Schulsystem gefordert ist, ebenso erfüllen. </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Aufnahmeprüfungen finden in der letzten Schulwoche statt. Das bedeutet für unsere Schüler:innen, dass bei nicht Bestehen eines Faches keine Aufnahme stattfindet. Selbst wenn die Prüfungen geschafft werden, ist selten noch ein Schulplatz frei. Eine andere Schule in der Ferienzeit zu finden, die noch aufnehmen kann und den Begabungen der Schüler:innen entsprechen, ist in der Regel unmöglich. </w:t>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Arial" w:hAnsi="Arial" w:eastAsia="Arial" w:cs="Arial"/>
                <w:color w:val="000000"/>
              </w:rPr>
            </w:pPr>
            <w:r>
              <w:rPr>
                <w:rFonts w:ascii="Arial" w:hAnsi="Arial" w:eastAsia="Arial" w:cs="Arial"/>
                <w:color w:val="000000"/>
              </w:rPr>
              <w:t xml:space="preserve">Da sich jedoch die Gleichwertigkeit der Zeugnisse in den meisten Fällen schon aus den rechtlich zu erfüllenden Ansprüchen des Organisationsstatuts ergeben, stellen Aufnahmeprüfungen für Kinder aus Statutschulen mit Öffentlichkeitsrecht eine eklatante Ungleichheit dar. </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rPr>
            </w:pPr>
            <w:r>
              <w:rPr>
                <w:rFonts w:ascii="Arial" w:hAnsi="Arial" w:eastAsia="Arial" w:cs="Arial"/>
                <w:b/>
              </w:rPr>
              <w:t>Wie stehen Sie zu folgende Änderungsvorschlägen vom EFFE:</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rPr>
            </w:pPr>
            <w:r>
              <w:rPr>
                <w:rFonts w:ascii="Arial" w:hAnsi="Arial" w:eastAsia="Arial" w:cs="Arial"/>
                <w:b/>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numPr>
                <w:ilvl w:val="0"/>
                <w:numId w:val="6"/>
              </w:numPr>
              <w:ind w:left="360" w:hanging="36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Nachdem den Schulen inklusive Differenzlehrplan die Eignung zur Erfüllung der Schulpflicht ausgestellt wurde, sollen die Zeugnisse unserer Schulen anerkannt werden.</w:t>
            </w:r>
          </w:p>
          <w:p>
            <w:pPr>
              <w:ind w:left="360" w:firstLine="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numPr>
                <w:ilvl w:val="0"/>
                <w:numId w:val="6"/>
              </w:numPr>
              <w:ind w:left="360" w:hanging="36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rPr>
            </w:pPr>
            <w:r>
              <w:rPr>
                <w:rFonts w:ascii="Arial" w:hAnsi="Arial" w:eastAsia="Arial" w:cs="Arial"/>
                <w:color w:val="000000"/>
              </w:rPr>
              <w:t>ODER: Maximal, wie bei Übertritten aus der Neuen Mittelschule, Aufnahmeprüfungen in Deutsch, Mathematik und lebende Fremdsprache nach dem ersten Semester, wenn die Beurteilungen schlechter als Befriedigend sind.</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rPr>
            </w:pPr>
            <w:r>
              <w:rPr>
                <w:rFonts w:ascii="Arial" w:hAnsi="Arial" w:eastAsia="Arial" w:cs="Arial"/>
                <w:b/>
              </w:rPr>
              <w:t xml:space="preserve">Finanzierung: </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Seit Jahrzehnten verhandelt EFFE eine vertragliche, nachhaltige Lösung zur Finanzierung von Schulen in freier Trägerschaft -  ein Vertragsentwurf liegt im Ministerium vor. Wie bereits oben beschrieben, wurden de facto die Förderungen in den letzten Jahren zu Lasten der Steuer zahlenden Eltern gekürzt. </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spacing w:after="0" w:line="240" w:lineRule="auto"/>
              <w:rPr>
                <w:rFonts w:ascii="Arial" w:hAnsi="Arial" w:eastAsia="Arial" w:cs="Arial"/>
                <w:b/>
              </w:rPr>
            </w:pPr>
            <w:r>
              <w:rPr>
                <w:rFonts w:ascii="Arial" w:hAnsi="Arial" w:eastAsia="Arial" w:cs="Arial"/>
                <w:b/>
              </w:rPr>
              <w:t>Wie stehen Sie zu folgende Änderungsvorschlägen vom EFFE:</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numPr>
                <w:ilvl w:val="0"/>
                <w:numId w:val="6"/>
              </w:numPr>
              <w:ind w:left="360" w:hanging="36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Eine vertragliche Lösung, wonach die Personalkosten für unsere Schulen nach dem Kinderschlüssel der öffentlichen Schulen für Primaria, Sekundaria und Sekundarstufe II übernommen werden, unter Beibehaltung der Autonomie bezüglich der Organisationsform, des pädagogischen Konzeptes, des Lehrplans und des pädagogischen Personals.</w:t>
            </w:r>
          </w:p>
          <w:p>
            <w:pPr>
              <w:ind w:left="360" w:firstLine="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numPr>
                <w:ilvl w:val="0"/>
                <w:numId w:val="6"/>
              </w:numPr>
              <w:ind w:left="360" w:hanging="36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ODER: Erhöhung der budgetären Mittel des Bundesfinanzgesetzes auf Mindestabdeckung des Personalaufwands inkl. jährlicher Indexanpassungen sowie eine gesetzliche Änderung des §21 im Privatschulgesetz.</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highlight w:val="red"/>
              </w:rPr>
            </w:pPr>
            <w:r>
              <w:rPr>
                <w:rFonts w:ascii="Arial" w:hAnsi="Arial" w:eastAsia="Arial" w:cs="Arial"/>
                <w:highlight w:val="red"/>
              </w:rPr>
              <w:t>Diese Fragen werden nur pro Parteianfrage abgeschickt:</w:t>
            </w:r>
          </w:p>
          <w:p>
            <w:pPr>
              <w:spacing w:before="240" w:after="240" w:line="240" w:lineRule="auto"/>
              <w:rPr>
                <w:rFonts w:ascii="Arial" w:hAnsi="Arial" w:eastAsia="Arial" w:cs="Arial"/>
                <w:shd w:val="clear" w:fill="ffd966"/>
              </w:rPr>
            </w:pPr>
            <w:r>
              <w:rPr>
                <w:rFonts w:ascii="Arial" w:hAnsi="Arial" w:eastAsia="Arial" w:cs="Arial"/>
              </w:rPr>
              <w:t>F</w:t>
            </w:r>
            <w:r>
              <w:rPr>
                <w:rFonts w:ascii="Arial" w:hAnsi="Arial" w:eastAsia="Arial" w:cs="Arial"/>
                <w:shd w:val="clear" w:fill="ffd966"/>
              </w:rPr>
              <w:t>rage ÖVP</w:t>
            </w:r>
            <w:r>
              <w:rPr>
                <w:rFonts w:ascii="Arial" w:hAnsi="Arial" w:eastAsia="Arial" w:cs="Arial"/>
                <w:shd w:val="clear" w:fill="ffd966"/>
              </w:rPr>
            </w:r>
          </w:p>
          <w:p>
            <w:pPr>
              <w:ind w:left="360"/>
              <w:spacing w:before="240" w:after="240" w:line="240" w:lineRule="auto"/>
              <w:rPr>
                <w:rFonts w:ascii="Arial" w:hAnsi="Arial" w:eastAsia="Arial" w:cs="Arial"/>
                <w:shd w:val="clear" w:fill="ffe599"/>
              </w:rPr>
            </w:pPr>
            <w:r>
              <w:rPr>
                <w:rFonts w:ascii="Arial" w:hAnsi="Arial" w:eastAsia="Arial" w:cs="Arial"/>
                <w:shd w:val="clear" w:fill="ffd966"/>
              </w:rPr>
              <w:t>·</w:t>
            </w:r>
            <w:r>
              <w:rPr>
                <w:rFonts w:ascii="Arial" w:hAnsi="Arial" w:eastAsia="Arial" w:cs="Arial"/>
                <w:sz w:val="16"/>
                <w:szCs w:val="16"/>
                <w:shd w:val="clear" w:fill="ffd966"/>
              </w:rPr>
              <w:t xml:space="preserve">        </w:t>
            </w:r>
            <w:r>
              <w:rPr>
                <w:rFonts w:ascii="Arial" w:hAnsi="Arial" w:eastAsia="Arial" w:cs="Arial"/>
                <w:shd w:val="clear" w:fill="ffd966"/>
              </w:rPr>
              <w:t xml:space="preserve">In ihrem Parteiprogramm (Grundsatzprogramm 215 zum Thema Bildung) sprechen sie sich für ein vielfältiges Bildungsangebot durch öffentliche und private Einrichtungen aus. Beziehen sie hier Statutschulen in freier Trägerschaft mit ein? Des Weiteren sprechen Sie kompetenten, motivierten und gut ausgebildeten Lehrpersonen eine Schlüsselrolle in der Bildung zu. Inwieweit gilt dies auch für alternative Ausbildungen (Waldorf, Freinet, Montessori...)? </w:t>
            </w:r>
            <w:r>
              <w:rPr>
                <w:rFonts w:ascii="Arial" w:hAnsi="Arial" w:eastAsia="Arial" w:cs="Arial"/>
                <w:shd w:val="clear" w:fill="ffe599"/>
              </w:rPr>
              <w:t xml:space="preserve">Inwieweit erachten sie unsere Schulen als wichtig für das österreichische Bildungssystem? </w:t>
            </w:r>
            <w:r>
              <w:rPr>
                <w:rFonts w:ascii="Arial" w:hAnsi="Arial" w:eastAsia="Arial" w:cs="Arial"/>
                <w:shd w:val="clear" w:fill="ffe599"/>
              </w:rPr>
            </w:r>
          </w:p>
          <w:p>
            <w:pPr>
              <w:ind w:left="360"/>
              <w:spacing w:before="240" w:after="240" w:line="240" w:lineRule="auto"/>
              <w:rPr>
                <w:rFonts w:ascii="Arial" w:hAnsi="Arial" w:eastAsia="Arial" w:cs="Arial"/>
                <w:shd w:val="clear" w:fill="ffd966"/>
              </w:rPr>
            </w:pPr>
            <w:r>
              <w:rPr>
                <w:rFonts w:ascii="Arial" w:hAnsi="Arial" w:eastAsia="Arial" w:cs="Arial"/>
                <w:shd w:val="clear" w:fill="ffd966"/>
              </w:rPr>
            </w:r>
          </w:p>
          <w:p>
            <w:pPr>
              <w:ind w:left="360"/>
              <w:spacing w:before="240" w:after="240" w:line="240" w:lineRule="auto"/>
              <w:rPr>
                <w:rFonts w:ascii="Arial" w:hAnsi="Arial" w:eastAsia="Arial" w:cs="Arial"/>
                <w:shd w:val="clear" w:fill="ffd966"/>
              </w:rPr>
            </w:pPr>
            <w:r>
              <w:rPr>
                <w:rFonts w:ascii="Arial" w:hAnsi="Arial" w:eastAsia="Arial" w:cs="Arial"/>
                <w:shd w:val="clear" w:fill="ffd966"/>
              </w:rPr>
              <w:t>Frage  SPÖ</w:t>
            </w:r>
          </w:p>
          <w:p>
            <w:pPr>
              <w:numPr>
                <w:ilvl w:val="0"/>
                <w:numId w:val="2"/>
              </w:numPr>
              <w:ind w:left="720" w:hanging="360"/>
              <w:spacing w:before="240" w:after="240" w:line="240" w:lineRule="auto"/>
              <w:rPr>
                <w:rFonts w:ascii="Arial" w:hAnsi="Arial" w:eastAsia="Arial" w:cs="Arial"/>
                <w:shd w:val="clear" w:fill="ffd966"/>
              </w:rPr>
            </w:pPr>
            <w:r>
              <w:rPr>
                <w:rFonts w:ascii="Arial" w:hAnsi="Arial" w:eastAsia="Arial" w:cs="Arial"/>
                <w:shd w:val="clear" w:fill="ffd966"/>
              </w:rPr>
              <w:t xml:space="preserve">Im Kapitel Bildung ihres Parteiprogramms von 2018 beschreiben sie ihr Idealbild von Schule. Dies entspricht im Wesentlichen unseren Schulen. Der Punkt, wo unsere Schulen von der sozialdemokratischen Vision von Schule abweichen, ist das Schulgeld. Haben Sie eine Idee, wie wir die Finanzierung von freien Schulen absichern können und sie somit sozialverträglicher gestalten können? </w:t>
            </w:r>
            <w:r>
              <w:rPr>
                <w:rFonts w:ascii="Arial" w:hAnsi="Arial" w:eastAsia="Arial" w:cs="Arial"/>
                <w:shd w:val="clear" w:fill="ffe599"/>
              </w:rPr>
              <w:t xml:space="preserve">Inwieweit erachten sie unsere Schulen als wichtig für das österreichische Bildungssystem? </w:t>
            </w:r>
            <w:r>
              <w:rPr>
                <w:rFonts w:ascii="Arial" w:hAnsi="Arial" w:eastAsia="Arial" w:cs="Arial"/>
                <w:shd w:val="clear" w:fill="ffd966"/>
              </w:rPr>
            </w:r>
          </w:p>
          <w:p>
            <w:pPr>
              <w:ind w:left="360"/>
              <w:spacing w:before="240" w:after="240" w:line="240" w:lineRule="auto"/>
              <w:rPr>
                <w:rFonts w:ascii="Arial" w:hAnsi="Arial" w:eastAsia="Arial" w:cs="Arial"/>
                <w:shd w:val="clear" w:fill="ffd966"/>
              </w:rPr>
            </w:pPr>
            <w:r>
              <w:rPr>
                <w:rFonts w:ascii="Arial" w:hAnsi="Arial" w:eastAsia="Arial" w:cs="Arial"/>
                <w:shd w:val="clear" w:fill="ffd966"/>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hd w:val="clear" w:fill="ffd966"/>
              </w:rPr>
            </w:pPr>
            <w:r>
              <w:rPr>
                <w:rFonts w:ascii="Arial" w:hAnsi="Arial" w:eastAsia="Arial" w:cs="Arial"/>
                <w:shd w:val="clear" w:fill="ffd966"/>
              </w:rPr>
              <w:t>Fragen Grüne</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hd w:val="clear" w:fill="ffd966"/>
              </w:rPr>
            </w:pPr>
            <w:r>
              <w:rPr>
                <w:rFonts w:ascii="Arial" w:hAnsi="Arial" w:eastAsia="Arial" w:cs="Arial"/>
                <w:shd w:val="clear" w:fill="ffd966"/>
              </w:rPr>
            </w:r>
          </w:p>
          <w:p>
            <w:pPr>
              <w:numPr>
                <w:ilvl w:val="0"/>
                <w:numId w:val="5"/>
              </w:numPr>
              <w:ind w:left="720" w:hanging="36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hd w:val="clear" w:fill="ffd966"/>
              </w:rPr>
            </w:pPr>
            <w:r>
              <w:rPr>
                <w:rFonts w:ascii="Arial" w:hAnsi="Arial" w:eastAsia="Arial" w:cs="Arial"/>
                <w:shd w:val="clear" w:fill="ffd966"/>
              </w:rPr>
              <w:t>Viele Forderungen zum Thema Bildung aus ihrem Grundsatzprogramm von 2001 sind in Schulen in freier Trägerschaft gelebter Alltag. Viele Innovationen an Regelschulen wurden im Vorfeld bereits jahrelang an freien Schulen erfolgreich angewendet. Unsere Schulen können daher getrost von sich behaupten, dass sie den</w:t>
            </w:r>
            <w:r>
              <w:rPr>
                <w:rFonts w:ascii="Arial" w:hAnsi="Arial" w:eastAsia="Arial" w:cs="Arial"/>
                <w:shd w:val="clear" w:fill="ffe599"/>
              </w:rPr>
              <w:t xml:space="preserve"> Bildungssektor weiterentwickeln und Maßstäbe für Pädagogik und schulische Strukturen setzen. Aufgrund der äußerst geringen staatlichen Zuwendungen ist dies allerdings nur durch die Einhebung von Schulgeld (etwas, das von ihrer Seite dezidiert abgelehnt wird) möglich. Welche Vorschläge zur Finanzierung und Unterstützung von Schulen in Freier Trägerschaft haben sie?  Inwieweit erachten sie unsere Schulen als wichtig für das österreichische Bildungssystem? </w:t>
            </w:r>
            <w:r>
              <w:rPr>
                <w:rFonts w:ascii="Arial" w:hAnsi="Arial" w:eastAsia="Arial" w:cs="Arial"/>
                <w:shd w:val="clear" w:fill="ffd966"/>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hd w:val="clear" w:fill="ffe599"/>
              </w:rPr>
            </w:pPr>
            <w:r>
              <w:rPr>
                <w:rFonts w:ascii="Arial" w:hAnsi="Arial" w:eastAsia="Arial" w:cs="Arial"/>
                <w:shd w:val="clear" w:fill="ffe599"/>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hd w:val="clear" w:fill="ffe599"/>
              </w:rPr>
            </w:pPr>
            <w:r>
              <w:rPr>
                <w:rFonts w:ascii="Arial" w:hAnsi="Arial" w:eastAsia="Arial" w:cs="Arial"/>
                <w:shd w:val="clear" w:fill="ffe599"/>
              </w:rPr>
              <w:t>Frage Neos</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hd w:val="clear" w:fill="ffe599"/>
              </w:rPr>
            </w:pPr>
            <w:r>
              <w:rPr>
                <w:rFonts w:ascii="Arial" w:hAnsi="Arial" w:eastAsia="Arial" w:cs="Arial"/>
                <w:shd w:val="clear" w:fill="ffe599"/>
              </w:rPr>
            </w:r>
          </w:p>
          <w:p>
            <w:pPr>
              <w:numPr>
                <w:ilvl w:val="0"/>
                <w:numId w:val="1"/>
              </w:numPr>
              <w:ind w:left="720" w:hanging="36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hd w:val="clear" w:fill="ffe599"/>
              </w:rPr>
            </w:pPr>
            <w:r>
              <w:rPr>
                <w:rFonts w:ascii="Arial" w:hAnsi="Arial" w:eastAsia="Arial" w:cs="Arial"/>
                <w:shd w:val="clear" w:fill="ffe599"/>
              </w:rPr>
              <w:t>Prinzipiell stimmt die Haltung der NEOS mit unseren Forderungen erfreulicherweise überein. Wie kann man die Erkenntnisse, die freie Schulen seit Jahrzehnten sammeln, auf das Regelschulsystem übertragen und diese als Vorbild für Schulentwicklung öffentlich darstellen? Wie kann die Finanzierung von Schulen in freier Trägerschaft nachhaltig gesichert werden?</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hd w:val="clear" w:fill="ffd966"/>
              </w:rPr>
            </w:pPr>
            <w:r>
              <w:rPr>
                <w:rFonts w:ascii="Arial" w:hAnsi="Arial" w:eastAsia="Arial" w:cs="Arial"/>
                <w:shd w:val="clear" w:fill="ffd966"/>
              </w:rPr>
              <w:t>Frage KPÖ:</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hd w:val="clear" w:fill="ffd966"/>
              </w:rPr>
            </w:pPr>
            <w:r>
              <w:rPr>
                <w:rFonts w:ascii="Arial" w:hAnsi="Arial" w:eastAsia="Arial" w:cs="Arial"/>
                <w:shd w:val="clear" w:fill="ffd966"/>
              </w:rPr>
            </w:r>
          </w:p>
          <w:p>
            <w:pPr>
              <w:numPr>
                <w:ilvl w:val="0"/>
                <w:numId w:val="3"/>
              </w:numPr>
              <w:ind w:left="720" w:hanging="360"/>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hd w:val="clear" w:fill="ffd966"/>
              </w:rPr>
            </w:pPr>
            <w:r>
              <w:rPr>
                <w:rFonts w:ascii="Arial" w:hAnsi="Arial" w:eastAsia="Arial" w:cs="Arial"/>
                <w:shd w:val="clear" w:fill="ffd966"/>
              </w:rPr>
              <w:t>In Ihrem Programm fordern Sie eine gemeinsame Pflichtschule der 6 bis 15 Jährigen, keinen permanenten Notendruck oder Umsetzung des Menschenrechts auf Inklusion. In vielen unserer Schulen ist das gelebter Alltag. Dies ist derzeit allerdings in unseren, als Vereine organisierten Schulen, nur durch Engagement der Eltern und Pädagog:innen möglich bei gleichzeitiger Einhebung von Schulgeld. Welche Möglichkeiten sehen, das Menschenrecht auf freie Schulwahl für alle Schüler:innen ohne finanzielle Belastung umzusetzen?(</w:t>
            </w:r>
            <w:hyperlink r:id="rId8" w:history="1">
              <w:r>
                <w:rPr>
                  <w:rFonts w:ascii="Arial" w:hAnsi="Arial" w:eastAsia="Arial" w:cs="Arial"/>
                  <w:color w:val="1155cc"/>
                  <w:u w:color="auto" w:val="single"/>
                  <w:shd w:val="clear" w:fill="ffd966"/>
                </w:rPr>
                <w:t>http://effe.at/menschen-und-grundrechte/#Grundrechte</w:t>
              </w:r>
            </w:hyperlink>
            <w:r>
              <w:rPr>
                <w:rFonts w:ascii="Arial" w:hAnsi="Arial" w:eastAsia="Arial" w:cs="Arial"/>
                <w:shd w:val="clear" w:fill="ffd966"/>
              </w:rPr>
              <w:t xml:space="preserve"> )</w:t>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hd w:val="clear" w:fill="ffd966"/>
              </w:rPr>
            </w:pPr>
            <w:r>
              <w:rPr>
                <w:rFonts w:ascii="Arial" w:hAnsi="Arial" w:eastAsia="Arial" w:cs="Arial"/>
                <w:shd w:val="clear" w:fill="ffd966"/>
              </w:rPr>
            </w:r>
          </w:p>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6"/>
                <w:szCs w:val="26"/>
              </w:rPr>
            </w:pPr>
            <w:r>
              <w:rPr>
                <w:rFonts w:ascii="Arial" w:hAnsi="Arial" w:eastAsia="Arial" w:cs="Arial"/>
                <w:sz w:val="26"/>
                <w:szCs w:val="26"/>
              </w:rPr>
            </w:r>
          </w:p>
        </w:tc>
      </w:tr>
      <w:tr>
        <w:trPr>
          <w:tblHeader w:val="0"/>
          <w:cantSplit w:val="0"/>
          <w:trHeight w:val="364" w:hRule="atLeast"/>
          <w:trPrChange w:id="4" w:author="" w:date="1970-01-01T01:00:00Z" w:revision="0">
            <w:trPr>
              <w:tblHeader w:val="0"/>
              <w:cantSplit w:val="0"/>
              <w:trHeight w:val="0" w:hRule="auto"/>
            </w:trPr>
          </w:trPrChange>
        </w:trPr>
        <w:tc>
          <w:tcPr>
            <w:tcW w:w="9851"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3805983" protected="0"/>
            <w:tcPrChange w:id="5" w:author="" w:date="1970-01-01T01:00:00Z" w:revision="0">
              <w:tcPr>
                <w:tcW w:w="9851" w:type="dxa"/>
                <w:shd w:val="none"/>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23805983" protected="0"/>
              </w:tcPr>
            </w:tcPrChange>
          </w:tcPr>
          <w:p>
            <w:pPr>
              <w:spacing w:after="0"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sz w:val="20"/>
                <w:szCs w:val="20"/>
              </w:rPr>
            </w:pPr>
            <w:r>
              <w:rPr>
                <w:rFonts w:ascii="Times New Roman" w:hAnsi="Times New Roman" w:eastAsia="Times New Roman" w:cs="Times New Roman"/>
                <w:sz w:val="20"/>
                <w:szCs w:val="20"/>
              </w:rPr>
            </w:r>
          </w:p>
        </w:tc>
      </w:tr>
    </w:tbl>
    <w:p>
      <w:pPr>
        <w:ind w:left="360"/>
        <w:spacing w:after="0" w:line="240" w:lineRule="auto"/>
        <w:rPr>
          <w:rFonts w:ascii="Tahoma" w:hAnsi="Tahoma" w:eastAsia="Tahoma" w:cs="Tahoma"/>
          <w:sz w:val="20"/>
          <w:szCs w:val="20"/>
          <w:shd w:val="clear" w:fill="ffe599"/>
        </w:rPr>
      </w:pPr>
      <w:r>
        <w:rPr>
          <w:rFonts w:ascii="Tahoma" w:hAnsi="Tahoma" w:eastAsia="Tahoma" w:cs="Tahoma"/>
          <w:sz w:val="20"/>
          <w:szCs w:val="20"/>
          <w:shd w:val="clear" w:fill="ffe599"/>
        </w:rPr>
      </w:r>
    </w:p>
    <w:p>
      <w:pPr>
        <w:spacing w:after="0" w:line="240" w:lineRule="auto"/>
        <w:rPr>
          <w:rFonts w:ascii="Tahoma" w:hAnsi="Tahoma" w:eastAsia="Tahoma" w:cs="Tahoma"/>
          <w:sz w:val="20"/>
          <w:szCs w:val="20"/>
        </w:rPr>
      </w:pPr>
      <w:r>
        <w:rPr>
          <w:rFonts w:ascii="Tahoma" w:hAnsi="Tahoma" w:eastAsia="Tahoma" w:cs="Tahoma"/>
          <w:sz w:val="20"/>
          <w:szCs w:val="20"/>
        </w:rPr>
        <w:t>Bierpartei:</w:t>
      </w:r>
    </w:p>
    <w:p>
      <w:pPr>
        <w:spacing w:after="0" w:line="240" w:lineRule="auto"/>
        <w:rPr>
          <w:rFonts w:ascii="Tahoma" w:hAnsi="Tahoma" w:eastAsia="Tahoma" w:cs="Tahoma"/>
          <w:sz w:val="20"/>
          <w:szCs w:val="20"/>
        </w:rPr>
      </w:pPr>
      <w:hyperlink r:id="rId9" w:history="1">
        <w:r>
          <w:rPr>
            <w:rFonts w:ascii="Tahoma" w:hAnsi="Tahoma" w:eastAsia="Tahoma" w:cs="Tahoma"/>
            <w:color w:val="1155cc"/>
            <w:sz w:val="20"/>
            <w:szCs w:val="20"/>
            <w:u w:color="auto" w:val="single"/>
          </w:rPr>
          <w:t>https://www.bierpartei.eu/wer-wir-sind/</w:t>
        </w:r>
      </w:hyperlink>
      <w:r>
        <w:rPr>
          <w:rFonts w:ascii="Tahoma" w:hAnsi="Tahoma" w:eastAsia="Tahoma" w:cs="Tahoma"/>
          <w:sz w:val="20"/>
          <w:szCs w:val="20"/>
        </w:rPr>
        <w:t xml:space="preserve"> </w:t>
      </w:r>
    </w:p>
    <w:p>
      <w:pPr>
        <w:spacing w:after="0" w:line="240" w:lineRule="auto"/>
        <w:rPr>
          <w:rFonts w:ascii="Tahoma" w:hAnsi="Tahoma" w:eastAsia="Tahoma" w:cs="Tahoma"/>
          <w:sz w:val="20"/>
          <w:szCs w:val="20"/>
        </w:rPr>
      </w:pPr>
      <w:r>
        <w:rPr>
          <w:rFonts w:ascii="Tahoma" w:hAnsi="Tahoma" w:eastAsia="Tahoma" w:cs="Tahoma"/>
          <w:sz w:val="20"/>
          <w:szCs w:val="20"/>
        </w:rPr>
        <w:t>haben ein bissl wenig Programm</w:t>
      </w:r>
    </w:p>
    <w:p>
      <w:pPr>
        <w:spacing w:after="0" w:line="240" w:lineRule="auto"/>
        <w:rPr>
          <w:rFonts w:ascii="Tahoma" w:hAnsi="Tahoma" w:eastAsia="Tahoma" w:cs="Tahoma"/>
          <w:sz w:val="20"/>
          <w:szCs w:val="20"/>
        </w:rPr>
      </w:pPr>
      <w:r>
        <w:rPr>
          <w:rFonts w:ascii="Tahoma" w:hAnsi="Tahoma" w:eastAsia="Tahoma" w:cs="Tahoma"/>
          <w:sz w:val="20"/>
          <w:szCs w:val="20"/>
        </w:rPr>
      </w:r>
    </w:p>
    <w:p>
      <w:pPr>
        <w:spacing w:after="0" w:line="240" w:lineRule="auto"/>
        <w:rPr>
          <w:rFonts w:ascii="Tahoma" w:hAnsi="Tahoma" w:eastAsia="Tahoma" w:cs="Tahoma"/>
          <w:sz w:val="20"/>
          <w:szCs w:val="20"/>
        </w:rPr>
      </w:pPr>
      <w:r>
        <w:rPr>
          <w:rFonts w:ascii="Tahoma" w:hAnsi="Tahoma" w:eastAsia="Tahoma" w:cs="Tahoma"/>
          <w:sz w:val="20"/>
          <w:szCs w:val="20"/>
        </w:rPr>
        <w:t>FPÖ:</w:t>
      </w:r>
    </w:p>
    <w:p>
      <w:pPr>
        <w:spacing w:after="0" w:line="240" w:lineRule="auto"/>
        <w:rPr>
          <w:rFonts w:ascii="Tahoma" w:hAnsi="Tahoma" w:eastAsia="Tahoma" w:cs="Tahoma"/>
          <w:sz w:val="20"/>
          <w:szCs w:val="20"/>
        </w:rPr>
      </w:pPr>
      <w:hyperlink r:id="rId10" w:history="1">
        <w:r>
          <w:rPr>
            <w:rFonts w:ascii="Tahoma" w:hAnsi="Tahoma" w:eastAsia="Tahoma" w:cs="Tahoma"/>
            <w:color w:val="1155cc"/>
            <w:sz w:val="20"/>
            <w:szCs w:val="20"/>
            <w:u w:color="auto" w:val="single"/>
          </w:rPr>
          <w:t>https://www.fpoe.at/parteiprogramm/bildung-wissenschaft-kunst-und-kultur/</w:t>
        </w:r>
      </w:hyperlink>
      <w:r>
        <w:rPr>
          <w:rFonts w:ascii="Tahoma" w:hAnsi="Tahoma" w:eastAsia="Tahoma" w:cs="Tahoma"/>
          <w:sz w:val="20"/>
          <w:szCs w:val="20"/>
        </w:rPr>
        <w:t xml:space="preserve"> </w:t>
      </w:r>
    </w:p>
    <w:p>
      <w:pPr>
        <w:spacing w:after="0" w:line="240" w:lineRule="auto"/>
        <w:rPr>
          <w:rFonts w:ascii="Tahoma" w:hAnsi="Tahoma" w:eastAsia="Tahoma" w:cs="Tahoma"/>
          <w:sz w:val="20"/>
          <w:szCs w:val="20"/>
        </w:rPr>
      </w:pPr>
      <w:r>
        <w:rPr>
          <w:rFonts w:ascii="Tahoma" w:hAnsi="Tahoma" w:eastAsia="Tahoma" w:cs="Tahoma"/>
          <w:sz w:val="20"/>
          <w:szCs w:val="20"/>
        </w:rPr>
        <w:t>auch ein bissl wenig- Deutsch!</w:t>
      </w:r>
    </w:p>
    <w:p>
      <w:pPr>
        <w:spacing w:after="0" w:line="240" w:lineRule="auto"/>
        <w:rPr>
          <w:rFonts w:ascii="Tahoma" w:hAnsi="Tahoma" w:eastAsia="Tahoma" w:cs="Tahoma"/>
          <w:sz w:val="20"/>
          <w:szCs w:val="20"/>
        </w:rPr>
      </w:pPr>
      <w:r>
        <w:rPr>
          <w:rFonts w:ascii="Tahoma" w:hAnsi="Tahoma" w:eastAsia="Tahoma" w:cs="Tahoma"/>
          <w:sz w:val="20"/>
          <w:szCs w:val="20"/>
        </w:rPr>
      </w:r>
    </w:p>
    <w:p>
      <w:pPr>
        <w:spacing w:after="0" w:line="240" w:lineRule="auto"/>
        <w:rPr>
          <w:rFonts w:ascii="Tahoma" w:hAnsi="Tahoma" w:eastAsia="Tahoma" w:cs="Tahoma"/>
          <w:sz w:val="20"/>
          <w:szCs w:val="20"/>
        </w:rPr>
      </w:pPr>
      <w:r>
        <w:rPr>
          <w:rFonts w:ascii="Tahoma" w:hAnsi="Tahoma" w:eastAsia="Tahoma" w:cs="Tahoma"/>
          <w:sz w:val="20"/>
          <w:szCs w:val="20"/>
        </w:rPr>
        <w:t xml:space="preserve">Liste Petrovic- nichts zu Bildung </w:t>
      </w:r>
    </w:p>
    <w:sectPr>
      <w:footnotePr>
        <w:pos w:val="pageBottom"/>
        <w:numFmt w:val="decimal"/>
        <w:numStart w:val="1"/>
        <w:numRestart w:val="continuous"/>
      </w:footnotePr>
      <w:endnotePr>
        <w:pos w:val="docEnd"/>
        <w:numFmt w:val="lowerRoman"/>
        <w:numStart w:val="1"/>
        <w:numRestart w:val="continuous"/>
      </w:endnotePr>
      <w:headerReference w:type="default" r:id="rId11"/>
      <w:footerReference w:type="default" r:id="rId12"/>
      <w:headerReference w:type="first" r:id="rId13"/>
      <w:footerReference w:type="first" r:id="rId14"/>
      <w:type w:val="nextPage"/>
      <w:pgSz w:h="16840" w:w="11907"/>
      <w:pgMar w:left="1134" w:top="142" w:right="1134" w:bottom="851" w:header="709" w:footer="709"/>
      <w:paperSrc w:first="0" w:other="0" a="0" b="0"/>
      <w:pgNumType w:fmt="decimal" w:start="1"/>
      <w:titlePg/>
      <w:tmGutter w:val="3"/>
      <w:mirrorMargins w:val="0"/>
      <w:tmSection w:h="-2">
        <w:tmHeader w:id="0" w:h="0" edge="709" text="0">
          <w:shd w:val="none"/>
        </w:tmHeader>
        <w:tmFooter w:id="0" w:h="0" edge="709" text="0">
          <w:shd w:val="none"/>
        </w:tmFooter>
        <w:tmHeader w:id="2" w:h="0" edge="709" text="0">
          <w:shd w:val="none"/>
        </w:tmHeader>
        <w:tmFooter w:id="2"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Arial">
    <w:panose1 w:val="020B0604020202020204"/>
    <w:charset w:val="00"/>
    <w:family w:val="swiss"/>
    <w:pitch w:val="default"/>
  </w:font>
  <w:font w:name="Calibri">
    <w:panose1 w:val="020F0502020204030204"/>
    <w:charset w:val="00"/>
    <w:family w:val="swiss"/>
    <w:pitch w:val="default"/>
  </w:font>
  <w:font w:name="Georgia">
    <w:panose1 w:val="02040502050405020303"/>
    <w:charset w:val="00"/>
    <w:family w:val="roman"/>
    <w:pitch w:val="default"/>
  </w:font>
  <w:font w:name="Tahoma">
    <w:panose1 w:val="020B0604030504040204"/>
    <w:charset w:val="00"/>
    <w:family w:val="swiss"/>
    <w:pitch w:val="default"/>
    <w:embedRegular r:id="rId1" w:fontKey="{74B2B3D2-BEF9-A742-8156-B3F085F4DA2B}"/>
    <w:embedBold r:id="rId2" w:fontKey="{7AB423B5-900D-174C-8F3A-E19C18AA05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spacing w:after="0" w:line="240" w:lineRule="auto"/>
      <w:tabs defTabSz="720">
        <w:tab w:val="center" w:pos="4536" w:leader="none"/>
        <w:tab w:val="right" w:pos="9072"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spacing w:after="0" w:line="240" w:lineRule="auto"/>
      <w:jc w:val="center"/>
      <w:tabs defTabSz="720">
        <w:tab w:val="center" w:pos="4536" w:leader="none"/>
        <w:tab w:val="right" w:pos="9072"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0"/>
        <w:szCs w:val="20"/>
      </w:rPr>
    </w:pPr>
    <w:r>
      <w:rPr>
        <w:noProof/>
      </w:rPr>
      <mc:AlternateContent>
        <mc:Choice Requires="wps">
          <w:drawing>
            <wp:anchor distT="0" distB="0" distL="114300" distR="114300" simplePos="0" relativeHeight="251659265" behindDoc="0" locked="0" layoutInCell="0" hidden="0" allowOverlap="1">
              <wp:simplePos x="0" y="0"/>
              <wp:positionH relativeFrom="column">
                <wp:posOffset>25400</wp:posOffset>
              </wp:positionH>
              <wp:positionV relativeFrom="paragraph">
                <wp:posOffset>-50800</wp:posOffset>
              </wp:positionV>
              <wp:extent cx="0" cy="12700"/>
              <wp:effectExtent l="12700" t="12700" r="12700" b="12700"/>
              <wp:wrapNone/>
              <wp:docPr id="1025" name="Verbindung1"/>
              <wp:cNvGraphicFramePr/>
              <a:graphic xmlns:a="http://schemas.openxmlformats.org/drawingml/2006/main">
                <a:graphicData uri="http://schemas.microsoft.com/office/word/2010/wordprocessingShape">
                  <wps:wsp>
                    <wps:cNvCnPr>
                      <a:cxnSpLocks noChangeShapeType="1"/>
                      <a:extLst>
                        <a:ext uri="sm">
                          <sm:smNativeData xmlns:sm="sm" val="SMDATA_15_HzG/ZhMAAAAlAAAADQ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KWlpQ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AAAAAAgAAACgAAAAAAAAAAgAAALD///8AAAAAFAAAAAIAAACWBAAAvz0AACgAAAAIAAAAAQAAAAEAAAAwAAAAFAAAAAAAAAAAAP//AAABAAAA//8AAAEA"/>
                        </a:ext>
                      </a:extLst>
                    </wps:cNvCnPr>
                    <wps:spPr>
                      <a:xfrm>
                        <a:off x="0" y="0"/>
                        <a:ext cx="0" cy="12700"/>
                      </a:xfrm>
                      <a:prstGeom prst="straightConnector1">
                        <a:avLst/>
                      </a:prstGeom>
                      <a:noFill/>
                      <a:ln w="12700">
                        <a:solidFill>
                          <a:srgbClr val="A5A5A5"/>
                        </a:solidFill>
                      </a:ln>
                    </wps:spPr>
                    <wps:bodyPr spcFirstLastPara="1" vertOverflow="clip" horzOverflow="clip" lIns="91440" tIns="91440" rIns="91440" bIns="91440" anchor="ctr" upright="1">
                      <a:noAutofit/>
                    </wps:bodyPr>
                  </wps:wsp>
                </a:graphicData>
              </a:graphic>
            </wp:anchor>
          </w:drawing>
        </mc:Choice>
        <mc:Fallback>
          <w:pict>
            <v:shapetype id="_x0000_t32" coordsize="21600,21600" o:spt="32" o:oned="t" path="m,l21600,21600e" filled="f">
              <v:path arrowok="t" fillok="f" o:connecttype="none"/>
              <o:lock v:ext="edit" shapetype="t"/>
            </v:shapetype>
            <v:shape id="Verbindung1" o:spid="_x0000_s5121" type="#_x0000_t32" style="position:absolute;margin-left:2.00pt;margin-top:-4.00pt;width:0.00pt;height:1.00pt;z-index:251659265;mso-wrap-distance-left:9.00pt;mso-wrap-distance-top:0.00pt;mso-wrap-distance-right:9.00pt;mso-wrap-distance-bottom:0.00pt;mso-wrap-style:square" o:connectortype="straight" adj="16200,16200,16200" strokeweight="1.00pt" strokecolor="#a5a5a5" v:ext="SMDATA_15_HzG/ZhMAAAAlAAAADQAAAE0AAAAAkAAAAJAAAACQAAAAk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KWlpQAUAAAAAQAAABQAAAAUAAAAFAAAAAEAAAAAAAAASwAAAEsAAAAAAAAASwAAAEs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AAAAAAgAAACgAAAAAAAAAAgAAALD///8AAAAAFAAAAAIAAACWBAAAvz0AACgAAAAIAAAAAQAAAAEAAAAwAAAAFAAAAAAAAAAAAP//AAABAAAA//8AAAEA">
              <w10:wrap type="none" anchorx="text" anchory="text"/>
            </v:shape>
          </w:pict>
        </mc:Fallback>
      </mc:AlternateContent>
    </w:r>
    <w:r>
      <w:rPr>
        <w:color w:val="000000"/>
        <w:sz w:val="20"/>
        <w:szCs w:val="20"/>
      </w:rPr>
      <w:t xml:space="preserve">ZVR-Zahl: 381107565 </w:t>
    </w:r>
    <w:r>
      <w:rPr>
        <w:color w:val="000000"/>
        <w:sz w:val="18"/>
        <w:szCs w:val="18"/>
      </w:rPr>
      <w:t xml:space="preserve">| </w:t>
    </w:r>
    <w:r>
      <w:rPr>
        <w:color w:val="000000"/>
        <w:sz w:val="20"/>
        <w:szCs w:val="20"/>
      </w:rPr>
      <w:t>Raika | IBAN:AT52 3261 4000 0035 3813 | BIC: RLNWATWWODO</w:t>
    </w:r>
    <w:r>
      <w:rPr>
        <w:color w:val="000000"/>
        <w:sz w:val="20"/>
        <w:szCs w:val="20"/>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spacing w:after="0" w:line="240" w:lineRule="auto"/>
      <w:tabs defTabSz="720">
        <w:tab w:val="center" w:pos="4536" w:leader="none"/>
        <w:tab w:val="right" w:pos="9072"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noProof/>
      </w:rPr>
      <w:drawing>
        <wp:anchor distT="0" distB="0" distL="114300" distR="114300" simplePos="0" relativeHeight="251659267" behindDoc="0" locked="0" layoutInCell="0" hidden="0" allowOverlap="1">
          <wp:simplePos x="0" y="0"/>
          <wp:positionH relativeFrom="column">
            <wp:posOffset>4905375</wp:posOffset>
          </wp:positionH>
          <wp:positionV relativeFrom="paragraph">
            <wp:posOffset>-167640</wp:posOffset>
          </wp:positionV>
          <wp:extent cx="1438275" cy="1438275"/>
          <wp:effectExtent l="0" t="0" r="0" b="0"/>
          <wp:wrapSquare wrapText="bothSides"/>
          <wp:docPr id="1027" name="image1.jpg 1"/>
          <wp:cNvGraphicFramePr/>
          <a:graphic xmlns:a="http://schemas.openxmlformats.org/drawingml/2006/main">
            <a:graphicData uri="http://schemas.openxmlformats.org/drawingml/2006/picture">
              <pic:pic xmlns:pic="http://schemas.openxmlformats.org/drawingml/2006/picture">
                <pic:nvPicPr>
                  <pic:cNvPr id="1027" name="image1.jpg 1"/>
                  <pic:cNvPicPr>
                    <a:codePr string="" type="1517279888" text="1"/>
                    <a:extLst>
                      <a:ext uri="sm">
                        <sm:smNativeData xmlns:sm="sm" val="SMDATA_17_Hz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IAAAAAAAAAAAAAAAAAAAIAAAAtHgAAAAAAAAIAAAD4/v//2QgAANkIAAAAAAAAmyIAAL0BAAAoAAAACAAAAAEAAAABAAAAMAAAABQAAAAAAAAAAAD//wAAAQAAAP//AAABAA=="/>
                      </a:ext>
                    </a:extLst>
                  </pic:cNvPicPr>
                </pic:nvPicPr>
                <pic:blipFill>
                  <a:blip r:embed="rId1"/>
                  <a:stretch>
                    <a:fillRect/>
                  </a:stretch>
                </pic:blipFill>
                <pic:spPr>
                  <a:xfrm>
                    <a:off x="0" y="0"/>
                    <a:ext cx="1438275" cy="1438275"/>
                  </a:xfrm>
                  <a:prstGeom prst="rect">
                    <a:avLst/>
                  </a:prstGeom>
                  <a:noFill/>
                  <a:ln w="9525">
                    <a:noFill/>
                  </a:ln>
                </pic:spPr>
              </pic:pic>
            </a:graphicData>
          </a:graphic>
        </wp:anchor>
      </w:drawing>
    </w:r>
    <w:r>
      <w:rPr>
        <w:color w:val="00000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spacing w:after="0" w:line="240" w:lineRule="auto"/>
      <w:tabs defTabSz="720">
        <w:tab w:val="center" w:pos="4536" w:leader="none"/>
        <w:tab w:val="right" w:pos="9072"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noProof/>
      </w:rPr>
      <w:drawing>
        <wp:anchor distT="0" distB="0" distL="114300" distR="114300" simplePos="0" relativeHeight="251659266" behindDoc="0" locked="0" layoutInCell="0" hidden="0" allowOverlap="1">
          <wp:simplePos x="0" y="0"/>
          <wp:positionH relativeFrom="column">
            <wp:posOffset>4867275</wp:posOffset>
          </wp:positionH>
          <wp:positionV relativeFrom="paragraph">
            <wp:posOffset>-172085</wp:posOffset>
          </wp:positionV>
          <wp:extent cx="1438275" cy="1438275"/>
          <wp:effectExtent l="0" t="0" r="0" b="0"/>
          <wp:wrapSquare wrapText="bothSides"/>
          <wp:docPr id="1026" name="image1.jpg"/>
          <wp:cNvGraphicFramePr/>
          <a:graphic xmlns:a="http://schemas.openxmlformats.org/drawingml/2006/main">
            <a:graphicData uri="http://schemas.openxmlformats.org/drawingml/2006/picture">
              <pic:pic xmlns:pic="http://schemas.openxmlformats.org/drawingml/2006/picture">
                <pic:nvPicPr>
                  <pic:cNvPr id="1026" name="image1.jpg"/>
                  <pic:cNvPicPr>
                    <a:codePr string="" type="1517279888" text="1"/>
                    <a:extLst>
                      <a:ext uri="sm">
                        <sm:smNativeData xmlns:sm="sm" val="SMDATA_17_HzG/Zh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IAAAAAAAAAAAAAAAAAAAIAAADxHQAAAAAAAAIAAADx/v//2QgAANkIAAACAAAAXyIAALYBAAAoAAAACAAAAAEAAAABAAAAMAAAABQAAAAAAAAAAAD//wAAAQAAAP//AAABAA=="/>
                      </a:ext>
                    </a:extLst>
                  </pic:cNvPicPr>
                </pic:nvPicPr>
                <pic:blipFill>
                  <a:blip r:embed="rId1"/>
                  <a:stretch>
                    <a:fillRect/>
                  </a:stretch>
                </pic:blipFill>
                <pic:spPr>
                  <a:xfrm>
                    <a:off x="0" y="0"/>
                    <a:ext cx="1438275" cy="1438275"/>
                  </a:xfrm>
                  <a:prstGeom prst="rect">
                    <a:avLst/>
                  </a:prstGeom>
                  <a:noFill/>
                  <a:ln w="9525">
                    <a:noFill/>
                  </a:ln>
                </pic:spPr>
              </pic:pic>
            </a:graphicData>
          </a:graphic>
        </wp:anchor>
      </w:drawing>
    </w:r>
    <w:r>
      <w:rPr>
        <w:color w:val="00000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merierungsliste 1"/>
    <w:lvl w:ilvl="0">
      <w:numFmt w:val="bullet"/>
      <w:suff w:val="tab"/>
      <w:lvlText w:val="●"/>
      <w:lvlJc w:val="left"/>
      <w:pPr>
        <w:ind w:left="360" w:hanging="0"/>
      </w:pPr>
      <w:rPr>
        <w:u w:color="auto" w:val="none"/>
      </w:rPr>
    </w:lvl>
    <w:lvl w:ilvl="1">
      <w:numFmt w:val="bullet"/>
      <w:suff w:val="tab"/>
      <w:lvlText w:val="○"/>
      <w:lvlJc w:val="left"/>
      <w:pPr>
        <w:ind w:left="1080" w:hanging="0"/>
      </w:pPr>
      <w:rPr>
        <w:u w:color="auto" w:val="none"/>
      </w:rPr>
    </w:lvl>
    <w:lvl w:ilvl="2">
      <w:numFmt w:val="bullet"/>
      <w:suff w:val="tab"/>
      <w:lvlText w:val="■"/>
      <w:lvlJc w:val="left"/>
      <w:pPr>
        <w:ind w:left="1800" w:hanging="0"/>
      </w:pPr>
      <w:rPr>
        <w:u w:color="auto" w:val="none"/>
      </w:rPr>
    </w:lvl>
    <w:lvl w:ilvl="3">
      <w:numFmt w:val="bullet"/>
      <w:suff w:val="tab"/>
      <w:lvlText w:val="●"/>
      <w:lvlJc w:val="left"/>
      <w:pPr>
        <w:ind w:left="2520" w:hanging="0"/>
      </w:pPr>
      <w:rPr>
        <w:u w:color="auto" w:val="none"/>
      </w:rPr>
    </w:lvl>
    <w:lvl w:ilvl="4">
      <w:numFmt w:val="bullet"/>
      <w:suff w:val="tab"/>
      <w:lvlText w:val="○"/>
      <w:lvlJc w:val="left"/>
      <w:pPr>
        <w:ind w:left="3240" w:hanging="0"/>
      </w:pPr>
      <w:rPr>
        <w:u w:color="auto" w:val="none"/>
      </w:rPr>
    </w:lvl>
    <w:lvl w:ilvl="5">
      <w:numFmt w:val="bullet"/>
      <w:suff w:val="tab"/>
      <w:lvlText w:val="■"/>
      <w:lvlJc w:val="left"/>
      <w:pPr>
        <w:ind w:left="3960" w:hanging="0"/>
      </w:pPr>
      <w:rPr>
        <w:u w:color="auto" w:val="none"/>
      </w:rPr>
    </w:lvl>
    <w:lvl w:ilvl="6">
      <w:numFmt w:val="bullet"/>
      <w:suff w:val="tab"/>
      <w:lvlText w:val="●"/>
      <w:lvlJc w:val="left"/>
      <w:pPr>
        <w:ind w:left="4680" w:hanging="0"/>
      </w:pPr>
      <w:rPr>
        <w:u w:color="auto" w:val="none"/>
      </w:rPr>
    </w:lvl>
    <w:lvl w:ilvl="7">
      <w:numFmt w:val="bullet"/>
      <w:suff w:val="tab"/>
      <w:lvlText w:val="○"/>
      <w:lvlJc w:val="left"/>
      <w:pPr>
        <w:ind w:left="5400" w:hanging="0"/>
      </w:pPr>
      <w:rPr>
        <w:u w:color="auto" w:val="none"/>
      </w:rPr>
    </w:lvl>
    <w:lvl w:ilvl="8">
      <w:numFmt w:val="bullet"/>
      <w:suff w:val="tab"/>
      <w:lvlText w:val="■"/>
      <w:lvlJc w:val="left"/>
      <w:pPr>
        <w:ind w:left="6120" w:hanging="0"/>
      </w:pPr>
      <w:rPr>
        <w:u w:color="auto" w:val="none"/>
      </w:rPr>
    </w:lvl>
  </w:abstractNum>
  <w:abstractNum w:abstractNumId="2">
    <w:multiLevelType w:val="hybridMultilevel"/>
    <w:name w:val="Nummerierungsliste 2"/>
    <w:lvl w:ilvl="0">
      <w:numFmt w:val="bullet"/>
      <w:suff w:val="tab"/>
      <w:lvlText w:val="●"/>
      <w:lvlJc w:val="left"/>
      <w:pPr>
        <w:ind w:left="360" w:hanging="0"/>
      </w:pPr>
      <w:rPr>
        <w:u w:color="auto" w:val="none"/>
      </w:rPr>
    </w:lvl>
    <w:lvl w:ilvl="1">
      <w:numFmt w:val="bullet"/>
      <w:suff w:val="tab"/>
      <w:lvlText w:val="○"/>
      <w:lvlJc w:val="left"/>
      <w:pPr>
        <w:ind w:left="1080" w:hanging="0"/>
      </w:pPr>
      <w:rPr>
        <w:u w:color="auto" w:val="none"/>
      </w:rPr>
    </w:lvl>
    <w:lvl w:ilvl="2">
      <w:numFmt w:val="bullet"/>
      <w:suff w:val="tab"/>
      <w:lvlText w:val="■"/>
      <w:lvlJc w:val="left"/>
      <w:pPr>
        <w:ind w:left="1800" w:hanging="0"/>
      </w:pPr>
      <w:rPr>
        <w:u w:color="auto" w:val="none"/>
      </w:rPr>
    </w:lvl>
    <w:lvl w:ilvl="3">
      <w:numFmt w:val="bullet"/>
      <w:suff w:val="tab"/>
      <w:lvlText w:val="●"/>
      <w:lvlJc w:val="left"/>
      <w:pPr>
        <w:ind w:left="2520" w:hanging="0"/>
      </w:pPr>
      <w:rPr>
        <w:u w:color="auto" w:val="none"/>
      </w:rPr>
    </w:lvl>
    <w:lvl w:ilvl="4">
      <w:numFmt w:val="bullet"/>
      <w:suff w:val="tab"/>
      <w:lvlText w:val="○"/>
      <w:lvlJc w:val="left"/>
      <w:pPr>
        <w:ind w:left="3240" w:hanging="0"/>
      </w:pPr>
      <w:rPr>
        <w:u w:color="auto" w:val="none"/>
      </w:rPr>
    </w:lvl>
    <w:lvl w:ilvl="5">
      <w:numFmt w:val="bullet"/>
      <w:suff w:val="tab"/>
      <w:lvlText w:val="■"/>
      <w:lvlJc w:val="left"/>
      <w:pPr>
        <w:ind w:left="3960" w:hanging="0"/>
      </w:pPr>
      <w:rPr>
        <w:u w:color="auto" w:val="none"/>
      </w:rPr>
    </w:lvl>
    <w:lvl w:ilvl="6">
      <w:numFmt w:val="bullet"/>
      <w:suff w:val="tab"/>
      <w:lvlText w:val="●"/>
      <w:lvlJc w:val="left"/>
      <w:pPr>
        <w:ind w:left="4680" w:hanging="0"/>
      </w:pPr>
      <w:rPr>
        <w:u w:color="auto" w:val="none"/>
      </w:rPr>
    </w:lvl>
    <w:lvl w:ilvl="7">
      <w:numFmt w:val="bullet"/>
      <w:suff w:val="tab"/>
      <w:lvlText w:val="○"/>
      <w:lvlJc w:val="left"/>
      <w:pPr>
        <w:ind w:left="5400" w:hanging="0"/>
      </w:pPr>
      <w:rPr>
        <w:u w:color="auto" w:val="none"/>
      </w:rPr>
    </w:lvl>
    <w:lvl w:ilvl="8">
      <w:numFmt w:val="bullet"/>
      <w:suff w:val="tab"/>
      <w:lvlText w:val="■"/>
      <w:lvlJc w:val="left"/>
      <w:pPr>
        <w:ind w:left="6120" w:hanging="0"/>
      </w:pPr>
      <w:rPr>
        <w:u w:color="auto" w:val="none"/>
      </w:rPr>
    </w:lvl>
  </w:abstractNum>
  <w:abstractNum w:abstractNumId="3">
    <w:multiLevelType w:val="hybridMultilevel"/>
    <w:name w:val="Nummerierungsliste 3"/>
    <w:lvl w:ilvl="0">
      <w:numFmt w:val="bullet"/>
      <w:suff w:val="tab"/>
      <w:lvlText w:val="●"/>
      <w:lvlJc w:val="left"/>
      <w:pPr>
        <w:ind w:left="360" w:hanging="0"/>
      </w:pPr>
      <w:rPr>
        <w:u w:color="auto" w:val="none"/>
      </w:rPr>
    </w:lvl>
    <w:lvl w:ilvl="1">
      <w:numFmt w:val="bullet"/>
      <w:suff w:val="tab"/>
      <w:lvlText w:val="○"/>
      <w:lvlJc w:val="left"/>
      <w:pPr>
        <w:ind w:left="1080" w:hanging="0"/>
      </w:pPr>
      <w:rPr>
        <w:u w:color="auto" w:val="none"/>
      </w:rPr>
    </w:lvl>
    <w:lvl w:ilvl="2">
      <w:numFmt w:val="bullet"/>
      <w:suff w:val="tab"/>
      <w:lvlText w:val="■"/>
      <w:lvlJc w:val="left"/>
      <w:pPr>
        <w:ind w:left="1800" w:hanging="0"/>
      </w:pPr>
      <w:rPr>
        <w:u w:color="auto" w:val="none"/>
      </w:rPr>
    </w:lvl>
    <w:lvl w:ilvl="3">
      <w:numFmt w:val="bullet"/>
      <w:suff w:val="tab"/>
      <w:lvlText w:val="●"/>
      <w:lvlJc w:val="left"/>
      <w:pPr>
        <w:ind w:left="2520" w:hanging="0"/>
      </w:pPr>
      <w:rPr>
        <w:u w:color="auto" w:val="none"/>
      </w:rPr>
    </w:lvl>
    <w:lvl w:ilvl="4">
      <w:numFmt w:val="bullet"/>
      <w:suff w:val="tab"/>
      <w:lvlText w:val="○"/>
      <w:lvlJc w:val="left"/>
      <w:pPr>
        <w:ind w:left="3240" w:hanging="0"/>
      </w:pPr>
      <w:rPr>
        <w:u w:color="auto" w:val="none"/>
      </w:rPr>
    </w:lvl>
    <w:lvl w:ilvl="5">
      <w:numFmt w:val="bullet"/>
      <w:suff w:val="tab"/>
      <w:lvlText w:val="■"/>
      <w:lvlJc w:val="left"/>
      <w:pPr>
        <w:ind w:left="3960" w:hanging="0"/>
      </w:pPr>
      <w:rPr>
        <w:u w:color="auto" w:val="none"/>
      </w:rPr>
    </w:lvl>
    <w:lvl w:ilvl="6">
      <w:numFmt w:val="bullet"/>
      <w:suff w:val="tab"/>
      <w:lvlText w:val="●"/>
      <w:lvlJc w:val="left"/>
      <w:pPr>
        <w:ind w:left="4680" w:hanging="0"/>
      </w:pPr>
      <w:rPr>
        <w:u w:color="auto" w:val="none"/>
      </w:rPr>
    </w:lvl>
    <w:lvl w:ilvl="7">
      <w:numFmt w:val="bullet"/>
      <w:suff w:val="tab"/>
      <w:lvlText w:val="○"/>
      <w:lvlJc w:val="left"/>
      <w:pPr>
        <w:ind w:left="5400" w:hanging="0"/>
      </w:pPr>
      <w:rPr>
        <w:u w:color="auto" w:val="none"/>
      </w:rPr>
    </w:lvl>
    <w:lvl w:ilvl="8">
      <w:numFmt w:val="bullet"/>
      <w:suff w:val="tab"/>
      <w:lvlText w:val="■"/>
      <w:lvlJc w:val="left"/>
      <w:pPr>
        <w:ind w:left="6120" w:hanging="0"/>
      </w:pPr>
      <w:rPr>
        <w:u w:color="auto" w:val="none"/>
      </w:rPr>
    </w:lvl>
  </w:abstractNum>
  <w:abstractNum w:abstractNumId="4">
    <w:multiLevelType w:val="hybridMultilevel"/>
    <w:name w:val="Nummerierungsliste 4"/>
    <w:lvl w:ilvl="0">
      <w:numFmt w:val="bullet"/>
      <w:suff w:val="tab"/>
      <w:lvlText w:val="●"/>
      <w:lvlJc w:val="left"/>
      <w:pPr>
        <w:ind w:left="360" w:hanging="0"/>
      </w:pPr>
      <w:rPr>
        <w:rFonts w:ascii="Noto Sans Symbols" w:hAnsi="Noto Sans Symbols" w:eastAsia="Noto Sans Symbols" w:cs="Noto Sans Symbols"/>
        <w:sz w:val="24"/>
        <w:szCs w:val="24"/>
      </w:rPr>
    </w:lvl>
    <w:lvl w:ilvl="1">
      <w:numFmt w:val="bullet"/>
      <w:suff w:val="tab"/>
      <w:lvlText w:val="◦"/>
      <w:lvlJc w:val="left"/>
      <w:pPr>
        <w:ind w:left="720" w:hanging="0"/>
      </w:pPr>
      <w:rPr>
        <w:rFonts w:ascii="Noto Sans Symbols" w:hAnsi="Noto Sans Symbols" w:eastAsia="Noto Sans Symbols" w:cs="Noto Sans Symbols"/>
      </w:rPr>
    </w:lvl>
    <w:lvl w:ilvl="2">
      <w:numFmt w:val="bullet"/>
      <w:suff w:val="tab"/>
      <w:lvlText w:val="▪"/>
      <w:lvlJc w:val="left"/>
      <w:pPr>
        <w:ind w:left="1080" w:hanging="0"/>
      </w:pPr>
      <w:rPr>
        <w:rFonts w:ascii="Noto Sans Symbols" w:hAnsi="Noto Sans Symbols" w:eastAsia="Noto Sans Symbols" w:cs="Noto Sans Symbols"/>
      </w:rPr>
    </w:lvl>
    <w:lvl w:ilvl="3">
      <w:numFmt w:val="bullet"/>
      <w:suff w:val="tab"/>
      <w:lvlText w:val="●"/>
      <w:lvlJc w:val="left"/>
      <w:pPr>
        <w:ind w:left="1440" w:hanging="0"/>
      </w:pPr>
      <w:rPr>
        <w:rFonts w:ascii="Noto Sans Symbols" w:hAnsi="Noto Sans Symbols" w:eastAsia="Noto Sans Symbols" w:cs="Noto Sans Symbols"/>
        <w:sz w:val="24"/>
        <w:szCs w:val="24"/>
      </w:rPr>
    </w:lvl>
    <w:lvl w:ilvl="4">
      <w:numFmt w:val="bullet"/>
      <w:suff w:val="tab"/>
      <w:lvlText w:val="◦"/>
      <w:lvlJc w:val="left"/>
      <w:pPr>
        <w:ind w:left="1800" w:hanging="0"/>
      </w:pPr>
      <w:rPr>
        <w:rFonts w:ascii="Noto Sans Symbols" w:hAnsi="Noto Sans Symbols" w:eastAsia="Noto Sans Symbols" w:cs="Noto Sans Symbols"/>
      </w:rPr>
    </w:lvl>
    <w:lvl w:ilvl="5">
      <w:numFmt w:val="bullet"/>
      <w:suff w:val="tab"/>
      <w:lvlText w:val="▪"/>
      <w:lvlJc w:val="left"/>
      <w:pPr>
        <w:ind w:left="2160" w:hanging="0"/>
      </w:pPr>
      <w:rPr>
        <w:rFonts w:ascii="Noto Sans Symbols" w:hAnsi="Noto Sans Symbols" w:eastAsia="Noto Sans Symbols" w:cs="Noto Sans Symbols"/>
      </w:rPr>
    </w:lvl>
    <w:lvl w:ilvl="6">
      <w:numFmt w:val="bullet"/>
      <w:suff w:val="tab"/>
      <w:lvlText w:val="●"/>
      <w:lvlJc w:val="left"/>
      <w:pPr>
        <w:ind w:left="2520" w:hanging="0"/>
      </w:pPr>
      <w:rPr>
        <w:rFonts w:ascii="Noto Sans Symbols" w:hAnsi="Noto Sans Symbols" w:eastAsia="Noto Sans Symbols" w:cs="Noto Sans Symbols"/>
        <w:sz w:val="24"/>
        <w:szCs w:val="24"/>
      </w:rPr>
    </w:lvl>
    <w:lvl w:ilvl="7">
      <w:numFmt w:val="bullet"/>
      <w:suff w:val="tab"/>
      <w:lvlText w:val="◦"/>
      <w:lvlJc w:val="left"/>
      <w:pPr>
        <w:ind w:left="2880" w:hanging="0"/>
      </w:pPr>
      <w:rPr>
        <w:rFonts w:ascii="Noto Sans Symbols" w:hAnsi="Noto Sans Symbols" w:eastAsia="Noto Sans Symbols" w:cs="Noto Sans Symbols"/>
      </w:rPr>
    </w:lvl>
    <w:lvl w:ilvl="8">
      <w:numFmt w:val="bullet"/>
      <w:suff w:val="tab"/>
      <w:lvlText w:val="▪"/>
      <w:lvlJc w:val="left"/>
      <w:pPr>
        <w:ind w:left="3240" w:hanging="0"/>
      </w:pPr>
      <w:rPr>
        <w:rFonts w:ascii="Noto Sans Symbols" w:hAnsi="Noto Sans Symbols" w:eastAsia="Noto Sans Symbols" w:cs="Noto Sans Symbols"/>
      </w:rPr>
    </w:lvl>
  </w:abstractNum>
  <w:abstractNum w:abstractNumId="5">
    <w:multiLevelType w:val="hybridMultilevel"/>
    <w:name w:val="Nummerierungsliste 5"/>
    <w:lvl w:ilvl="0">
      <w:numFmt w:val="bullet"/>
      <w:suff w:val="tab"/>
      <w:lvlText w:val="●"/>
      <w:lvlJc w:val="left"/>
      <w:pPr>
        <w:ind w:left="360" w:hanging="0"/>
      </w:pPr>
      <w:rPr>
        <w:u w:color="auto" w:val="none"/>
      </w:rPr>
    </w:lvl>
    <w:lvl w:ilvl="1">
      <w:numFmt w:val="bullet"/>
      <w:suff w:val="tab"/>
      <w:lvlText w:val="○"/>
      <w:lvlJc w:val="left"/>
      <w:pPr>
        <w:ind w:left="1080" w:hanging="0"/>
      </w:pPr>
      <w:rPr>
        <w:u w:color="auto" w:val="none"/>
      </w:rPr>
    </w:lvl>
    <w:lvl w:ilvl="2">
      <w:numFmt w:val="bullet"/>
      <w:suff w:val="tab"/>
      <w:lvlText w:val="■"/>
      <w:lvlJc w:val="left"/>
      <w:pPr>
        <w:ind w:left="1800" w:hanging="0"/>
      </w:pPr>
      <w:rPr>
        <w:u w:color="auto" w:val="none"/>
      </w:rPr>
    </w:lvl>
    <w:lvl w:ilvl="3">
      <w:numFmt w:val="bullet"/>
      <w:suff w:val="tab"/>
      <w:lvlText w:val="●"/>
      <w:lvlJc w:val="left"/>
      <w:pPr>
        <w:ind w:left="2520" w:hanging="0"/>
      </w:pPr>
      <w:rPr>
        <w:u w:color="auto" w:val="none"/>
      </w:rPr>
    </w:lvl>
    <w:lvl w:ilvl="4">
      <w:numFmt w:val="bullet"/>
      <w:suff w:val="tab"/>
      <w:lvlText w:val="○"/>
      <w:lvlJc w:val="left"/>
      <w:pPr>
        <w:ind w:left="3240" w:hanging="0"/>
      </w:pPr>
      <w:rPr>
        <w:u w:color="auto" w:val="none"/>
      </w:rPr>
    </w:lvl>
    <w:lvl w:ilvl="5">
      <w:numFmt w:val="bullet"/>
      <w:suff w:val="tab"/>
      <w:lvlText w:val="■"/>
      <w:lvlJc w:val="left"/>
      <w:pPr>
        <w:ind w:left="3960" w:hanging="0"/>
      </w:pPr>
      <w:rPr>
        <w:u w:color="auto" w:val="none"/>
      </w:rPr>
    </w:lvl>
    <w:lvl w:ilvl="6">
      <w:numFmt w:val="bullet"/>
      <w:suff w:val="tab"/>
      <w:lvlText w:val="●"/>
      <w:lvlJc w:val="left"/>
      <w:pPr>
        <w:ind w:left="4680" w:hanging="0"/>
      </w:pPr>
      <w:rPr>
        <w:u w:color="auto" w:val="none"/>
      </w:rPr>
    </w:lvl>
    <w:lvl w:ilvl="7">
      <w:numFmt w:val="bullet"/>
      <w:suff w:val="tab"/>
      <w:lvlText w:val="○"/>
      <w:lvlJc w:val="left"/>
      <w:pPr>
        <w:ind w:left="5400" w:hanging="0"/>
      </w:pPr>
      <w:rPr>
        <w:u w:color="auto" w:val="none"/>
      </w:rPr>
    </w:lvl>
    <w:lvl w:ilvl="8">
      <w:numFmt w:val="bullet"/>
      <w:suff w:val="tab"/>
      <w:lvlText w:val="■"/>
      <w:lvlJc w:val="left"/>
      <w:pPr>
        <w:ind w:left="6120" w:hanging="0"/>
      </w:pPr>
      <w:rPr>
        <w:u w:color="auto" w:val="none"/>
      </w:rPr>
    </w:lvl>
  </w:abstractNum>
  <w:abstractNum w:abstractNumId="6">
    <w:multiLevelType w:val="hybridMultilevel"/>
    <w:name w:val="Nummerierungsliste 6"/>
    <w:lvl w:ilvl="0">
      <w:numFmt w:val="bullet"/>
      <w:suff w:val="tab"/>
      <w:lvlText w:val="•"/>
      <w:lvlJc w:val="left"/>
      <w:pPr>
        <w:ind w:left="0" w:hanging="0"/>
      </w:pPr>
      <w:rPr>
        <w:rFonts w:ascii="Noto Sans Symbols" w:hAnsi="Noto Sans Symbols" w:eastAsia="Noto Sans Symbols" w:cs="Noto Sans Symbols"/>
      </w:rPr>
    </w:lvl>
    <w:lvl w:ilvl="1">
      <w:numFmt w:val="bullet"/>
      <w:suff w:val="tab"/>
      <w:lvlText w:val=" "/>
      <w:lvlJc w:val="left"/>
      <w:pPr>
        <w:ind w:left="0" w:hanging="0"/>
      </w:pPr>
    </w:lvl>
    <w:lvl w:ilvl="2">
      <w:numFmt w:val="bullet"/>
      <w:suff w:val="tab"/>
      <w:lvlText w:val=" "/>
      <w:lvlJc w:val="left"/>
      <w:pPr>
        <w:ind w:left="0" w:hanging="0"/>
      </w:pPr>
    </w:lvl>
    <w:lvl w:ilvl="3">
      <w:numFmt w:val="bullet"/>
      <w:suff w:val="tab"/>
      <w:lvlText w:val=" "/>
      <w:lvlJc w:val="left"/>
      <w:pPr>
        <w:ind w:left="0" w:hanging="0"/>
      </w:pPr>
    </w:lvl>
    <w:lvl w:ilvl="4">
      <w:numFmt w:val="bullet"/>
      <w:suff w:val="tab"/>
      <w:lvlText w:val=" "/>
      <w:lvlJc w:val="left"/>
      <w:pPr>
        <w:ind w:left="0" w:hanging="0"/>
      </w:pPr>
    </w:lvl>
    <w:lvl w:ilvl="5">
      <w:numFmt w:val="bullet"/>
      <w:suff w:val="tab"/>
      <w:lvlText w:val=" "/>
      <w:lvlJc w:val="left"/>
      <w:pPr>
        <w:ind w:left="0" w:hanging="0"/>
      </w:pPr>
    </w:lvl>
    <w:lvl w:ilvl="6">
      <w:numFmt w:val="bullet"/>
      <w:suff w:val="tab"/>
      <w:lvlText w:val=" "/>
      <w:lvlJc w:val="left"/>
      <w:pPr>
        <w:ind w:left="0" w:hanging="0"/>
      </w:pPr>
    </w:lvl>
    <w:lvl w:ilvl="7">
      <w:numFmt w:val="bullet"/>
      <w:suff w:val="tab"/>
      <w:lvlText w:val=" "/>
      <w:lvlJc w:val="left"/>
      <w:pPr>
        <w:ind w:left="0" w:hanging="0"/>
      </w:pPr>
    </w:lvl>
    <w:lvl w:ilvl="8">
      <w:numFmt w:val="bullet"/>
      <w:suff w:val="tab"/>
      <w:lvlText w:val=" "/>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embedTrueTypeFonts/>
  <w:defaultTabStop w:val="720"/>
  <w:autoHyphenation w:val="0"/>
  <w:doNotShadeFormData w:val="0"/>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5122"/>
    <o:shapelayout v:ext="edit">
      <o:rules v:ext="edit">
        <o:r id="V:Rule2" type="connector" idref="#Verbindung2"/>
        <o:r id="V:Rule4" type="connector" idref="#Verbindung1"/>
      </o:rules>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1"/>
    <w:tmReviewMarkIns w:val="4"/>
    <w:tmReviewColorIns w:val="-1"/>
    <w:tmReviewMarkDel w:val="7"/>
    <w:tmReviewColorDel w:val="-1"/>
    <w:tmReviewMarkFmt w:val="7"/>
    <w:tmReviewColorFmt w:val="-1"/>
    <w:tmReviewMarkLn w:val="1"/>
    <w:tmReviewColorLn w:val="0"/>
    <w:tmReviewToolTip w:val="1"/>
  </w:tmReviewPr>
  <w:tmLastPos>
    <w:tmLastPosPage w:val="2"/>
    <w:tmLastPosSelect w:val="0"/>
    <w:tmLastPosFrameIdx w:val="1"/>
    <w:tmLastPosCaret>
      <w:tmLastPosPgfIdx w:val="63"/>
      <w:tmLastPosIdx w:val="0"/>
    </w:tmLastPosCaret>
    <w:tmLastPosAnchor>
      <w:tmLastPosPgfIdx w:val="0"/>
      <w:tmLastPosIdx w:val="0"/>
    </w:tmLastPosAnchor>
    <w:tmLastPosTblRect w:left="0" w:top="0" w:right="0" w:bottom="0"/>
  </w:tmLastPos>
  <w:tmAppRevision w:date="1723805983" w:val="1214"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keepLines/>
    </w:pPr>
    <w:rPr>
      <w:b/>
      <w:sz w:val="48"/>
      <w:szCs w:val="48"/>
    </w:rPr>
  </w:style>
  <w:style w:type="paragraph" w:styleId="para2">
    <w:name w:val="heading 2"/>
    <w:qFormat/>
    <w:basedOn w:val="para0"/>
    <w:next w:val="para0"/>
    <w:pPr>
      <w:spacing w:before="360" w:after="80"/>
      <w:keepNext/>
      <w:keepLines/>
    </w:pPr>
    <w:rPr>
      <w:b/>
      <w:sz w:val="36"/>
      <w:szCs w:val="36"/>
    </w:rPr>
  </w:style>
  <w:style w:type="paragraph" w:styleId="para3">
    <w:name w:val="heading 3"/>
    <w:qFormat/>
    <w:basedOn w:val="para0"/>
    <w:next w:val="para0"/>
    <w:pPr>
      <w:spacing w:before="280" w:after="80"/>
      <w:keepNext/>
      <w:keepLines/>
    </w:pPr>
    <w:rPr>
      <w:b/>
      <w:sz w:val="28"/>
      <w:szCs w:val="28"/>
    </w:rPr>
  </w:style>
  <w:style w:type="paragraph" w:styleId="para4">
    <w:name w:val="heading 4"/>
    <w:qFormat/>
    <w:basedOn w:val="para0"/>
    <w:next w:val="para0"/>
    <w:pPr>
      <w:spacing w:before="240" w:after="40"/>
      <w:keepNext/>
      <w:keepLines/>
    </w:pPr>
    <w:rPr>
      <w:b/>
      <w:sz w:val="24"/>
      <w:szCs w:val="24"/>
    </w:rPr>
  </w:style>
  <w:style w:type="paragraph" w:styleId="para5">
    <w:name w:val="heading 5"/>
    <w:qFormat/>
    <w:basedOn w:val="para0"/>
    <w:next w:val="para0"/>
    <w:pPr>
      <w:spacing w:before="220" w:after="40"/>
      <w:keepNext/>
      <w:keepLines/>
    </w:pPr>
    <w:rPr>
      <w:b/>
    </w:rPr>
  </w:style>
  <w:style w:type="paragraph" w:styleId="para6">
    <w:name w:val="heading 6"/>
    <w:qFormat/>
    <w:basedOn w:val="para0"/>
    <w:next w:val="para0"/>
    <w:pPr>
      <w:spacing w:before="200" w:after="40"/>
      <w:keepNext/>
      <w:keepLines/>
    </w:pPr>
    <w:rPr>
      <w:b/>
      <w:sz w:val="20"/>
      <w:szCs w:val="20"/>
    </w:rPr>
  </w:style>
  <w:style w:type="paragraph" w:styleId="para7">
    <w:name w:val="Title"/>
    <w:qFormat/>
    <w:basedOn w:val="para0"/>
    <w:next w:val="para0"/>
    <w:pPr>
      <w:spacing w:before="480" w:after="120"/>
      <w:keepNext/>
      <w:keepLines/>
    </w:pPr>
    <w:rPr>
      <w:b/>
      <w:sz w:val="72"/>
      <w:szCs w:val="72"/>
    </w:rPr>
  </w:style>
  <w:style w:type="paragraph" w:styleId="para8" w:customStyle="1">
    <w:name w:val="Normal*"/>
    <w:qFormat/>
    <w:rPr>
      <w:rFonts w:ascii="Calibri" w:hAnsi="Calibri" w:eastAsia="Calibri" w:cs="Calibri"/>
      <w:sz w:val="22"/>
      <w:szCs w:val="22"/>
      <w:lang w:val="de-de"/>
    </w:rPr>
  </w:style>
  <w:style w:type="paragraph" w:styleId="para9">
    <w:name w:val="Header"/>
    <w:qFormat/>
    <w:basedOn w:val="para8"/>
    <w:pPr>
      <w:spacing w:after="0" w:line="240" w:lineRule="auto"/>
      <w:tabs defTabSz="720">
        <w:tab w:val="center" w:pos="4536" w:leader="none"/>
        <w:tab w:val="right" w:pos="9072" w:leader="none"/>
      </w:tabs>
    </w:pPr>
  </w:style>
  <w:style w:type="paragraph" w:styleId="para10">
    <w:name w:val="Footer"/>
    <w:qFormat/>
    <w:basedOn w:val="para8"/>
    <w:pPr>
      <w:spacing w:after="0" w:line="240" w:lineRule="auto"/>
      <w:tabs defTabSz="720">
        <w:tab w:val="center" w:pos="4536" w:leader="none"/>
        <w:tab w:val="right" w:pos="9072" w:leader="none"/>
      </w:tabs>
    </w:pPr>
  </w:style>
  <w:style w:type="paragraph" w:styleId="para11" w:customStyle="1">
    <w:name w:val="Default"/>
    <w:qFormat/>
    <w:pPr>
      <w:spacing w:after="0" w:line="240" w:lineRule="auto"/>
    </w:pPr>
    <w:rPr>
      <w:rFonts w:ascii="Calibri" w:hAnsi="Calibri" w:eastAsia="Calibri" w:cs="Calibri"/>
      <w:color w:val="000000"/>
      <w:sz w:val="24"/>
      <w:szCs w:val="24"/>
      <w:lang w:val="de-de" w:eastAsia="en-us" w:bidi="ar-sa"/>
    </w:rPr>
  </w:style>
  <w:style w:type="paragraph" w:styleId="para12">
    <w:name w:val="Subtitle"/>
    <w:qFormat/>
    <w:basedOn w:val="para0"/>
    <w:next w:val="para0"/>
    <w:pPr>
      <w:spacing w:before="360" w:after="80"/>
      <w:keepNext/>
      <w:keepLines/>
    </w:pPr>
    <w:rPr>
      <w:rFonts w:ascii="Georgia" w:hAnsi="Georgia" w:eastAsia="Georgia" w:cs="Georgia"/>
      <w:i/>
      <w:color w:val="666666"/>
      <w:sz w:val="48"/>
      <w:szCs w:val="48"/>
    </w:rPr>
  </w:style>
  <w:style w:type="character" w:styleId="char0" w:default="1">
    <w:name w:val="Default Paragraph Font"/>
  </w:style>
  <w:style w:type="character" w:styleId="char1" w:customStyle="1">
    <w:name w:val="Kopfzeile Zchn"/>
    <w:basedOn w:val="char0"/>
  </w:style>
  <w:style w:type="character" w:styleId="char2" w:customStyle="1">
    <w:name w:val="Fußzeile Zchn"/>
    <w:basedOn w:val="char0"/>
  </w:style>
  <w:style w:type="character" w:styleId="char3">
    <w:name w:val="Hyperlink"/>
    <w:basedOn w:val="char0"/>
    <w:rPr>
      <w:color w:val="0563c1"/>
      <w:u w:color="auto" w:val="single"/>
    </w:rPr>
  </w:style>
  <w:style w:type="character" w:styleId="char4" w:customStyle="1">
    <w:name w:val="Unresolved Mention"/>
    <w:basedOn w:val="char0"/>
    <w:rPr>
      <w:color w:val="605e5c"/>
      <w:shd w:val="clear" w:fill="e1dfdd"/>
    </w:rPr>
  </w:style>
  <w:style w:type="character" w:styleId="char5" w:customStyle="1">
    <w:name w:val="überschrift"/>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name w:val=""/>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keepLines/>
    </w:pPr>
    <w:rPr>
      <w:b/>
      <w:sz w:val="48"/>
      <w:szCs w:val="48"/>
    </w:rPr>
  </w:style>
  <w:style w:type="paragraph" w:styleId="para2">
    <w:name w:val="heading 2"/>
    <w:qFormat/>
    <w:basedOn w:val="para0"/>
    <w:next w:val="para0"/>
    <w:pPr>
      <w:spacing w:before="360" w:after="80"/>
      <w:keepNext/>
      <w:keepLines/>
    </w:pPr>
    <w:rPr>
      <w:b/>
      <w:sz w:val="36"/>
      <w:szCs w:val="36"/>
    </w:rPr>
  </w:style>
  <w:style w:type="paragraph" w:styleId="para3">
    <w:name w:val="heading 3"/>
    <w:qFormat/>
    <w:basedOn w:val="para0"/>
    <w:next w:val="para0"/>
    <w:pPr>
      <w:spacing w:before="280" w:after="80"/>
      <w:keepNext/>
      <w:keepLines/>
    </w:pPr>
    <w:rPr>
      <w:b/>
      <w:sz w:val="28"/>
      <w:szCs w:val="28"/>
    </w:rPr>
  </w:style>
  <w:style w:type="paragraph" w:styleId="para4">
    <w:name w:val="heading 4"/>
    <w:qFormat/>
    <w:basedOn w:val="para0"/>
    <w:next w:val="para0"/>
    <w:pPr>
      <w:spacing w:before="240" w:after="40"/>
      <w:keepNext/>
      <w:keepLines/>
    </w:pPr>
    <w:rPr>
      <w:b/>
      <w:sz w:val="24"/>
      <w:szCs w:val="24"/>
    </w:rPr>
  </w:style>
  <w:style w:type="paragraph" w:styleId="para5">
    <w:name w:val="heading 5"/>
    <w:qFormat/>
    <w:basedOn w:val="para0"/>
    <w:next w:val="para0"/>
    <w:pPr>
      <w:spacing w:before="220" w:after="40"/>
      <w:keepNext/>
      <w:keepLines/>
    </w:pPr>
    <w:rPr>
      <w:b/>
    </w:rPr>
  </w:style>
  <w:style w:type="paragraph" w:styleId="para6">
    <w:name w:val="heading 6"/>
    <w:qFormat/>
    <w:basedOn w:val="para0"/>
    <w:next w:val="para0"/>
    <w:pPr>
      <w:spacing w:before="200" w:after="40"/>
      <w:keepNext/>
      <w:keepLines/>
    </w:pPr>
    <w:rPr>
      <w:b/>
      <w:sz w:val="20"/>
      <w:szCs w:val="20"/>
    </w:rPr>
  </w:style>
  <w:style w:type="paragraph" w:styleId="para7">
    <w:name w:val="Title"/>
    <w:qFormat/>
    <w:basedOn w:val="para0"/>
    <w:next w:val="para0"/>
    <w:pPr>
      <w:spacing w:before="480" w:after="120"/>
      <w:keepNext/>
      <w:keepLines/>
    </w:pPr>
    <w:rPr>
      <w:b/>
      <w:sz w:val="72"/>
      <w:szCs w:val="72"/>
    </w:rPr>
  </w:style>
  <w:style w:type="paragraph" w:styleId="para8" w:customStyle="1">
    <w:name w:val="Normal*"/>
    <w:qFormat/>
    <w:rPr>
      <w:rFonts w:ascii="Calibri" w:hAnsi="Calibri" w:eastAsia="Calibri" w:cs="Calibri"/>
      <w:sz w:val="22"/>
      <w:szCs w:val="22"/>
      <w:lang w:val="de-de"/>
    </w:rPr>
  </w:style>
  <w:style w:type="paragraph" w:styleId="para9">
    <w:name w:val="Header"/>
    <w:qFormat/>
    <w:basedOn w:val="para8"/>
    <w:pPr>
      <w:spacing w:after="0" w:line="240" w:lineRule="auto"/>
      <w:tabs defTabSz="720">
        <w:tab w:val="center" w:pos="4536" w:leader="none"/>
        <w:tab w:val="right" w:pos="9072" w:leader="none"/>
      </w:tabs>
    </w:pPr>
  </w:style>
  <w:style w:type="paragraph" w:styleId="para10">
    <w:name w:val="Footer"/>
    <w:qFormat/>
    <w:basedOn w:val="para8"/>
    <w:pPr>
      <w:spacing w:after="0" w:line="240" w:lineRule="auto"/>
      <w:tabs defTabSz="720">
        <w:tab w:val="center" w:pos="4536" w:leader="none"/>
        <w:tab w:val="right" w:pos="9072" w:leader="none"/>
      </w:tabs>
    </w:pPr>
  </w:style>
  <w:style w:type="paragraph" w:styleId="para11" w:customStyle="1">
    <w:name w:val="Default"/>
    <w:qFormat/>
    <w:pPr>
      <w:spacing w:after="0" w:line="240" w:lineRule="auto"/>
    </w:pPr>
    <w:rPr>
      <w:rFonts w:ascii="Calibri" w:hAnsi="Calibri" w:eastAsia="Calibri" w:cs="Calibri"/>
      <w:color w:val="000000"/>
      <w:sz w:val="24"/>
      <w:szCs w:val="24"/>
      <w:lang w:val="de-de" w:eastAsia="en-us" w:bidi="ar-sa"/>
    </w:rPr>
  </w:style>
  <w:style w:type="paragraph" w:styleId="para12">
    <w:name w:val="Subtitle"/>
    <w:qFormat/>
    <w:basedOn w:val="para0"/>
    <w:next w:val="para0"/>
    <w:pPr>
      <w:spacing w:before="360" w:after="80"/>
      <w:keepNext/>
      <w:keepLines/>
    </w:pPr>
    <w:rPr>
      <w:rFonts w:ascii="Georgia" w:hAnsi="Georgia" w:eastAsia="Georgia" w:cs="Georgia"/>
      <w:i/>
      <w:color w:val="666666"/>
      <w:sz w:val="48"/>
      <w:szCs w:val="48"/>
    </w:rPr>
  </w:style>
  <w:style w:type="character" w:styleId="char0" w:default="1">
    <w:name w:val="Default Paragraph Font"/>
  </w:style>
  <w:style w:type="character" w:styleId="char1" w:customStyle="1">
    <w:name w:val="Kopfzeile Zchn"/>
    <w:basedOn w:val="char0"/>
  </w:style>
  <w:style w:type="character" w:styleId="char2" w:customStyle="1">
    <w:name w:val="Fußzeile Zchn"/>
    <w:basedOn w:val="char0"/>
  </w:style>
  <w:style w:type="character" w:styleId="char3">
    <w:name w:val="Hyperlink"/>
    <w:basedOn w:val="char0"/>
    <w:rPr>
      <w:color w:val="0563c1"/>
      <w:u w:color="auto" w:val="single"/>
    </w:rPr>
  </w:style>
  <w:style w:type="character" w:styleId="char4" w:customStyle="1">
    <w:name w:val="Unresolved Mention"/>
    <w:basedOn w:val="char0"/>
    <w:rPr>
      <w:color w:val="605e5c"/>
      <w:shd w:val="clear" w:fill="e1dfdd"/>
    </w:rPr>
  </w:style>
  <w:style w:type="character" w:styleId="char5" w:customStyle="1">
    <w:name w:val="überschrift"/>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name w:val=""/>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effe.at/menschen-und-grundrechte/#Grundrechte" TargetMode="External"/><Relationship Id="rId9" Type="http://schemas.openxmlformats.org/officeDocument/2006/relationships/hyperlink" Target="https://www.bierpartei.eu/wer-wir-sind/" TargetMode="External"/><Relationship Id="rId10" Type="http://schemas.openxmlformats.org/officeDocument/2006/relationships/hyperlink" Target="https://www.fpoe.at/parteiprogramm/bildung-wissenschaft-kunst-und-kultur/"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s>
</file>

<file path=word/_rels/fontTable.xml.rels><?xml version="1.0" encoding="UTF-8" standalone="yes" ?>
<Relationships xmlns="http://schemas.openxmlformats.org/package/2006/relationships"><Relationship Id="rId1" Type="http://schemas.openxmlformats.org/officeDocument/2006/relationships/font" Target="fonts/font1.odttf"/><Relationship Id="rId2" Type="http://schemas.openxmlformats.org/officeDocument/2006/relationships/font" Target="fonts/font2.odttf"/></Relationships>
</file>

<file path=word/_rels/header1.xml.rels><?xml version="1.0" encoding="UTF-8" standalone="yes" ?>
<Relationships xmlns="http://schemas.openxmlformats.org/package/2006/relationships"><Relationship Id="rId1" Type="http://schemas.openxmlformats.org/officeDocument/2006/relationships/image" Target="media/image1.jpeg"/></Relationships>
</file>

<file path=word/_rels/header2.xml.rels><?xml version="1.0" encoding="UTF-8" standalone="yes" ?>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2024 rev.1214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Brigitta Rupp</dc:creator>
  <cp:keywords/>
  <dc:description/>
  <cp:lastModifiedBy/>
  <cp:revision>1</cp:revision>
  <dcterms:created xsi:type="dcterms:W3CDTF">2022-06-24T07:09:00Z</dcterms:created>
  <dcterms:modified xsi:type="dcterms:W3CDTF">2024-08-16T10:59:43Z</dcterms:modified>
</cp:coreProperties>
</file>