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8FC8" w14:textId="2F34FA27" w:rsidR="000C6922" w:rsidRPr="00120FE3" w:rsidRDefault="000C6922" w:rsidP="000C6922">
      <w:pPr>
        <w:shd w:val="clear" w:color="auto" w:fill="FFFFFF"/>
        <w:spacing w:before="72" w:after="72" w:line="607" w:lineRule="atLeast"/>
        <w:jc w:val="center"/>
        <w:outlineLvl w:val="0"/>
        <w:rPr>
          <w:rFonts w:asciiTheme="majorHAnsi" w:eastAsia="Times New Roman" w:hAnsiTheme="majorHAnsi" w:cstheme="majorHAnsi"/>
          <w:b/>
          <w:bCs/>
          <w:color w:val="C00000"/>
          <w:spacing w:val="15"/>
          <w:kern w:val="36"/>
          <w:sz w:val="40"/>
          <w:szCs w:val="40"/>
          <w:lang w:eastAsia="de-AT"/>
        </w:rPr>
      </w:pPr>
      <w:r w:rsidRPr="000C6922">
        <w:rPr>
          <w:rFonts w:asciiTheme="majorHAnsi" w:eastAsia="Times New Roman" w:hAnsiTheme="majorHAnsi" w:cstheme="majorHAnsi"/>
          <w:b/>
          <w:bCs/>
          <w:color w:val="C00000"/>
          <w:spacing w:val="15"/>
          <w:kern w:val="36"/>
          <w:sz w:val="40"/>
          <w:szCs w:val="40"/>
          <w:lang w:eastAsia="de-AT"/>
        </w:rPr>
        <w:t>Hüftgelenksdysplasie (HD)</w:t>
      </w:r>
    </w:p>
    <w:p w14:paraId="1E6D70D4" w14:textId="77777777" w:rsidR="000C6922" w:rsidRPr="000C6922" w:rsidRDefault="000C6922" w:rsidP="000C6922">
      <w:pPr>
        <w:shd w:val="clear" w:color="auto" w:fill="FFFFFF"/>
        <w:spacing w:before="72" w:after="72" w:line="607" w:lineRule="atLeast"/>
        <w:jc w:val="center"/>
        <w:outlineLvl w:val="0"/>
        <w:rPr>
          <w:rFonts w:asciiTheme="majorHAnsi" w:eastAsia="Times New Roman" w:hAnsiTheme="majorHAnsi" w:cstheme="majorHAnsi"/>
          <w:b/>
          <w:bCs/>
          <w:spacing w:val="15"/>
          <w:kern w:val="36"/>
          <w:sz w:val="40"/>
          <w:szCs w:val="40"/>
          <w:lang w:eastAsia="de-AT"/>
        </w:rPr>
      </w:pPr>
    </w:p>
    <w:p w14:paraId="7076D35B" w14:textId="0634957D" w:rsidR="000C6922" w:rsidRPr="00566327" w:rsidRDefault="000C6922" w:rsidP="00120FE3">
      <w:pPr>
        <w:shd w:val="clear" w:color="auto" w:fill="FFFFFF"/>
        <w:spacing w:before="240" w:after="150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  <w:r w:rsidRPr="000C6922">
        <w:rPr>
          <w:rFonts w:asciiTheme="majorHAnsi" w:eastAsia="Times New Roman" w:hAnsiTheme="majorHAnsi" w:cstheme="majorHAnsi"/>
          <w:b/>
          <w:bCs/>
          <w:spacing w:val="7"/>
          <w:sz w:val="24"/>
          <w:szCs w:val="24"/>
          <w:lang w:eastAsia="de-AT"/>
        </w:rPr>
        <w:t>Gradeinteilung der HD</w:t>
      </w:r>
      <w:r w:rsidRPr="000C6922">
        <w:rPr>
          <w:rFonts w:asciiTheme="majorHAnsi" w:eastAsia="Times New Roman" w:hAnsiTheme="majorHAnsi" w:cstheme="majorHAnsi"/>
          <w:b/>
          <w:bCs/>
          <w:spacing w:val="7"/>
          <w:sz w:val="24"/>
          <w:szCs w:val="24"/>
          <w:lang w:eastAsia="de-AT"/>
        </w:rPr>
        <w:br/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br/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u w:val="single"/>
          <w:lang w:eastAsia="de-AT"/>
        </w:rPr>
        <w:t>Grad 0: HD-A – kein Hinweis für HD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u w:val="single"/>
          <w:lang w:eastAsia="de-AT"/>
        </w:rPr>
        <w:br/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Der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Femurkopf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und das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Acetabulum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sind kongruent. Der kraniolaterale Rand des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Acetbulum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zeigt sich scharf konturiert und läuft abgerundet aus. Der Gelenkspalt ist eng und gleichmäßig. Der Winkel nach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Norberg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beträgt etwa 105º. Bei hervorragenden Hüftgelenken umgreift der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kranolaterale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Acetabulumrand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den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Fermurkopf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etwas weiter nach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laterokaudal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.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br/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br/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u w:val="single"/>
          <w:lang w:eastAsia="de-AT"/>
        </w:rPr>
        <w:t>Grad 1: HD-B – fast normale Hüftgelenke, Übergangsform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u w:val="single"/>
          <w:lang w:eastAsia="de-AT"/>
        </w:rPr>
        <w:br/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Entweder sind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Femurkopf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und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Acetabulum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in geringem Maße inkongruent mit einem Winkel nach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Norberg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von etwa 105º oder das Zentrum des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Femurkopfes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liegt medial des dorsalen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Acetabulumrandes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und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Femurkopf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und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Acetabulum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sind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kongurent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.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br/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br/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u w:val="single"/>
          <w:lang w:eastAsia="de-AT"/>
        </w:rPr>
        <w:t>Grad 2: HD-C – leichte HD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u w:val="single"/>
          <w:lang w:eastAsia="de-AT"/>
        </w:rPr>
        <w:br/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Femurkopf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und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Acetabulum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sind inkongruent, der Winkel nach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Norberg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beträgt etwa 100º und/oder der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kaniolaterale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Rand des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Acetabulum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ist in geringem Maße abgeflacht. Unschärfen oder höchstens geringe Anzeichen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osteoarthrotischer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Veränderungen des kranialen, kaudalen oder dorsalen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Acetabulumrandes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, des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Femurkopfes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oder–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halses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können vorhanden sein.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br/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br/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u w:val="single"/>
          <w:lang w:eastAsia="de-AT"/>
        </w:rPr>
        <w:t>Grad 3: HD-D – mittlere HD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u w:val="single"/>
          <w:lang w:eastAsia="de-AT"/>
        </w:rPr>
        <w:br/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Deutliche Inkongruenz zwischen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Femurkopf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und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Acetabulum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mit Subluxation. Winkel nach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Norberg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größer als 90º (nur als Referenz). Abflachung des kraniolateralen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Acetabulumrandes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und/oder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oestoarthrotische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Merkmale.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br/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br/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u w:val="single"/>
          <w:lang w:eastAsia="de-AT"/>
        </w:rPr>
        <w:t>Grad 4: HD-E – schwere HD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u w:val="single"/>
          <w:lang w:eastAsia="de-AT"/>
        </w:rPr>
        <w:br/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Auffällige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dysplatische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Veränderungen an den Hüftgelenken, wie z.B. Luxation oder deutliche Subluxation. Winkel nach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Norberg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unter 90º. deutliche Ab-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flachung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des kranialen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Acetabulumrandes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. Deformierung des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Femurkopfes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(pilzhutförmig abgeflacht) oder andere </w:t>
      </w:r>
      <w:proofErr w:type="spellStart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osteoarthrotische</w:t>
      </w:r>
      <w:proofErr w:type="spellEnd"/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Merkmale.</w:t>
      </w:r>
    </w:p>
    <w:p w14:paraId="2EBDDCAF" w14:textId="44C80256" w:rsidR="000C6922" w:rsidRPr="00566327" w:rsidRDefault="000C6922" w:rsidP="00120FE3">
      <w:pPr>
        <w:shd w:val="clear" w:color="auto" w:fill="FFFFFF"/>
        <w:spacing w:before="240" w:after="150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</w:p>
    <w:p w14:paraId="480E7223" w14:textId="6D3D7AD5" w:rsidR="000C6922" w:rsidRPr="00566327" w:rsidRDefault="000C6922" w:rsidP="00120FE3">
      <w:pPr>
        <w:shd w:val="clear" w:color="auto" w:fill="FFFFFF"/>
        <w:spacing w:before="240" w:after="150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</w:p>
    <w:p w14:paraId="6A9E4093" w14:textId="542049B4" w:rsidR="000C6922" w:rsidRPr="00566327" w:rsidRDefault="000C6922" w:rsidP="00120FE3">
      <w:pPr>
        <w:shd w:val="clear" w:color="auto" w:fill="FFFFFF"/>
        <w:spacing w:before="240" w:after="150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</w:p>
    <w:p w14:paraId="75B8535B" w14:textId="58B0C21A" w:rsidR="000C6922" w:rsidRDefault="000C6922" w:rsidP="00120FE3">
      <w:pPr>
        <w:shd w:val="clear" w:color="auto" w:fill="FFFFFF"/>
        <w:spacing w:before="240" w:after="150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</w:p>
    <w:p w14:paraId="1013486C" w14:textId="4ECE1D11" w:rsidR="003B174E" w:rsidRDefault="003B174E" w:rsidP="00120FE3">
      <w:pPr>
        <w:shd w:val="clear" w:color="auto" w:fill="FFFFFF"/>
        <w:spacing w:before="240" w:after="150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</w:p>
    <w:p w14:paraId="543DFA1A" w14:textId="77777777" w:rsidR="003B174E" w:rsidRPr="000C6922" w:rsidRDefault="003B174E" w:rsidP="00120FE3">
      <w:pPr>
        <w:shd w:val="clear" w:color="auto" w:fill="FFFFFF"/>
        <w:spacing w:before="240" w:after="150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</w:p>
    <w:p w14:paraId="199732E3" w14:textId="77777777" w:rsidR="000C6922" w:rsidRPr="000C6922" w:rsidRDefault="000C6922" w:rsidP="00120FE3">
      <w:pPr>
        <w:pBdr>
          <w:top w:val="single" w:sz="6" w:space="4" w:color="AAAAAA"/>
          <w:bottom w:val="single" w:sz="6" w:space="4" w:color="AAAAAA"/>
        </w:pBdr>
        <w:shd w:val="clear" w:color="auto" w:fill="FFFFFF"/>
        <w:spacing w:after="0" w:line="442" w:lineRule="atLeast"/>
        <w:jc w:val="center"/>
        <w:outlineLvl w:val="1"/>
        <w:rPr>
          <w:rFonts w:asciiTheme="majorHAnsi" w:eastAsia="Times New Roman" w:hAnsiTheme="majorHAnsi" w:cstheme="majorHAnsi"/>
          <w:b/>
          <w:bCs/>
          <w:color w:val="C00000"/>
          <w:spacing w:val="15"/>
          <w:sz w:val="24"/>
          <w:szCs w:val="24"/>
          <w:lang w:eastAsia="de-AT"/>
        </w:rPr>
      </w:pPr>
      <w:r w:rsidRPr="000C6922">
        <w:rPr>
          <w:rFonts w:asciiTheme="majorHAnsi" w:eastAsia="Times New Roman" w:hAnsiTheme="majorHAnsi" w:cstheme="majorHAnsi"/>
          <w:b/>
          <w:bCs/>
          <w:color w:val="C00000"/>
          <w:spacing w:val="15"/>
          <w:sz w:val="24"/>
          <w:szCs w:val="24"/>
          <w:lang w:eastAsia="de-AT"/>
        </w:rPr>
        <w:lastRenderedPageBreak/>
        <w:t>Bestimmungen für die HD-Auswertung</w:t>
      </w:r>
    </w:p>
    <w:p w14:paraId="5887E66F" w14:textId="77777777" w:rsidR="000C6922" w:rsidRPr="000C6922" w:rsidRDefault="000C6922" w:rsidP="00120FE3">
      <w:pPr>
        <w:shd w:val="clear" w:color="auto" w:fill="FFFFFF"/>
        <w:spacing w:before="240" w:after="0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Da ein HD-Gutachten ein Dokument ist, muss seine Richtigkeit zweifelsfrei feststehen. Daher sind folgende Punkte einzuhalten und den jeweiligen Tierarzt, der die Röntgenaufnahme erstellt mitzuteilen.</w:t>
      </w:r>
    </w:p>
    <w:p w14:paraId="70A02476" w14:textId="77777777" w:rsidR="000C6922" w:rsidRPr="000C6922" w:rsidRDefault="000C6922" w:rsidP="00120FE3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Die Zuchtbuchnummer des betreffenden Tieres muss mit der Zuchtbuchnummer der Ahnentafel übereinstimmen.</w:t>
      </w:r>
    </w:p>
    <w:p w14:paraId="4AA3B189" w14:textId="77777777" w:rsidR="000C6922" w:rsidRPr="000C6922" w:rsidRDefault="000C6922" w:rsidP="00120FE3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Die Lagerung des Tieres muss symmetrisch sein.</w:t>
      </w:r>
    </w:p>
    <w:p w14:paraId="04DEB98D" w14:textId="77777777" w:rsidR="000C6922" w:rsidRPr="000C6922" w:rsidRDefault="000C6922" w:rsidP="00120FE3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Das Röntgenbild muss scharf und deutlich sein, Rechts und Links sowie die Daten des Hundes müssen auf dem Röntgenbild belichtet sein.</w:t>
      </w:r>
    </w:p>
    <w:p w14:paraId="6F811576" w14:textId="5424CD96" w:rsidR="000C6922" w:rsidRPr="000C6922" w:rsidRDefault="000C6922" w:rsidP="00120FE3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Es ist nur der Origin</w:t>
      </w:r>
      <w:r w:rsidR="00C71842" w:rsidRPr="00566327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al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</w:t>
      </w:r>
      <w:r w:rsidR="00C71842" w:rsidRPr="00566327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ADSVB/AGR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- HD - Röntgenuntersuchungsbogen zu verwenden.</w:t>
      </w:r>
    </w:p>
    <w:p w14:paraId="46213565" w14:textId="58D1AE4F" w:rsidR="000C6922" w:rsidRPr="000C6922" w:rsidRDefault="000C6922" w:rsidP="00120FE3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Das Röntgenbild, de</w:t>
      </w:r>
      <w:r w:rsidR="00C71842" w:rsidRPr="00566327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s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</w:t>
      </w:r>
      <w:r w:rsidR="00C71842" w:rsidRPr="00566327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ADSVB/AGR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- HD - Röntgenuntersuchungsbogen (ausgefüllt vom Tierarzt, der die Röntgenaufnahme angefertigt hat), sowie die </w:t>
      </w:r>
      <w:r w:rsidR="00C71842" w:rsidRPr="00566327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O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riginal</w:t>
      </w:r>
      <w:r w:rsidR="00C71842" w:rsidRPr="00566327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hnentafel des Hundes, sind über den jeweiligen Vereinsvorstand an die Geschäftsstelle des </w:t>
      </w:r>
      <w:r w:rsidR="00C71842" w:rsidRPr="00566327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ADSVB/AGR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einzureichen.</w:t>
      </w:r>
    </w:p>
    <w:p w14:paraId="030A4254" w14:textId="77777777" w:rsidR="000C6922" w:rsidRPr="000C6922" w:rsidRDefault="000C6922" w:rsidP="00120FE3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Der Tierarzt, der die Röntgenaufnahme erstellt hat, darf keine Auswertungsergebnisse in der Ahnentafel des Hundes eintragen.</w:t>
      </w:r>
    </w:p>
    <w:p w14:paraId="3B9F53CD" w14:textId="34A5E54F" w:rsidR="000C6922" w:rsidRPr="000C6922" w:rsidRDefault="000C6922" w:rsidP="00120FE3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Die neutrale Auswertungsstelle der </w:t>
      </w:r>
      <w:r w:rsidR="00C71842" w:rsidRPr="00566327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ADSVB/AGR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archiviert das Röntgenbild dieses wird nicht an den Eigentümer zurückgegeben.</w:t>
      </w:r>
    </w:p>
    <w:p w14:paraId="6A5EBDA8" w14:textId="467494DC" w:rsidR="000C6922" w:rsidRPr="000C6922" w:rsidRDefault="000C6922" w:rsidP="00120FE3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Der Befund der HD - Beurteilungsstelle wird vom Obmann des </w:t>
      </w:r>
      <w:r w:rsidR="00C71842" w:rsidRPr="00566327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ADSVB/AGR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 xml:space="preserve"> in der Ahnentafel eingetragen, gestempelt, unterschrieben und in der Geschäftsstelle archiviert.</w:t>
      </w:r>
    </w:p>
    <w:p w14:paraId="39DEC0EF" w14:textId="31E6A106" w:rsidR="00FD46D9" w:rsidRPr="00FD46D9" w:rsidRDefault="000C6922" w:rsidP="00FD46D9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Die Original</w:t>
      </w:r>
      <w:r w:rsidR="00C71842" w:rsidRPr="00566327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a</w:t>
      </w:r>
      <w:r w:rsidRPr="000C6922"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  <w:t>hnentafel wird per Nachnahme an den jeweiligen Vereinsvorstand zurückgeschickt.</w:t>
      </w:r>
    </w:p>
    <w:p w14:paraId="4EA4A5DB" w14:textId="77777777" w:rsidR="00CD5EFD" w:rsidRPr="00CD5EFD" w:rsidRDefault="000C6922" w:rsidP="00CD5EFD">
      <w:pPr>
        <w:pStyle w:val="KeinLeerraum"/>
        <w:rPr>
          <w:rFonts w:asciiTheme="majorHAnsi" w:hAnsiTheme="majorHAnsi" w:cstheme="majorHAnsi"/>
          <w:sz w:val="24"/>
          <w:szCs w:val="24"/>
          <w:lang w:eastAsia="de-AT"/>
        </w:rPr>
      </w:pPr>
      <w:r w:rsidRPr="00CD5EFD">
        <w:rPr>
          <w:rFonts w:asciiTheme="majorHAnsi" w:hAnsiTheme="majorHAnsi" w:cstheme="majorHAnsi"/>
          <w:sz w:val="24"/>
          <w:szCs w:val="24"/>
          <w:lang w:eastAsia="de-AT"/>
        </w:rPr>
        <w:t>Der HD- und ED-Befund ist für alle Hunde zwingend vorgeschrieben. Das Röntgenbild ist ohne Befundung durch den Tierarzt an das zuständige Fachpersonal zu senden.</w:t>
      </w:r>
      <w:r w:rsidRPr="00CD5EFD">
        <w:rPr>
          <w:rFonts w:asciiTheme="majorHAnsi" w:hAnsiTheme="majorHAnsi" w:cstheme="majorHAnsi"/>
          <w:sz w:val="24"/>
          <w:szCs w:val="24"/>
          <w:lang w:eastAsia="de-AT"/>
        </w:rPr>
        <w:br/>
      </w:r>
      <w:r w:rsidRPr="00CD5EFD">
        <w:rPr>
          <w:rFonts w:asciiTheme="majorHAnsi" w:hAnsiTheme="majorHAnsi" w:cstheme="majorHAnsi"/>
          <w:sz w:val="24"/>
          <w:szCs w:val="24"/>
          <w:lang w:eastAsia="de-AT"/>
        </w:rPr>
        <w:br/>
      </w:r>
      <w:r w:rsidR="00566327" w:rsidRPr="00CD5EFD">
        <w:rPr>
          <w:rFonts w:asciiTheme="majorHAnsi" w:hAnsiTheme="majorHAnsi" w:cstheme="majorHAnsi"/>
          <w:sz w:val="24"/>
          <w:szCs w:val="24"/>
          <w:u w:val="single"/>
        </w:rPr>
        <w:t>Als Auswertungsstellen für Röntgenbilder gelten:</w:t>
      </w:r>
      <w:r w:rsidRPr="00CD5EFD">
        <w:rPr>
          <w:rFonts w:asciiTheme="majorHAnsi" w:hAnsiTheme="majorHAnsi" w:cstheme="majorHAnsi"/>
          <w:sz w:val="24"/>
          <w:szCs w:val="24"/>
          <w:u w:val="single"/>
          <w:lang w:eastAsia="de-AT"/>
        </w:rPr>
        <w:br/>
      </w:r>
      <w:r w:rsidR="009466C8" w:rsidRPr="00CD5EFD">
        <w:rPr>
          <w:rFonts w:asciiTheme="majorHAnsi" w:hAnsiTheme="majorHAnsi" w:cstheme="majorHAnsi"/>
          <w:sz w:val="24"/>
          <w:szCs w:val="24"/>
          <w:lang w:eastAsia="de-AT"/>
        </w:rPr>
        <w:t xml:space="preserve">Mag. Pia </w:t>
      </w:r>
      <w:proofErr w:type="spellStart"/>
      <w:r w:rsidR="009466C8" w:rsidRPr="00CD5EFD">
        <w:rPr>
          <w:rFonts w:asciiTheme="majorHAnsi" w:hAnsiTheme="majorHAnsi" w:cstheme="majorHAnsi"/>
          <w:sz w:val="24"/>
          <w:szCs w:val="24"/>
          <w:lang w:eastAsia="de-AT"/>
        </w:rPr>
        <w:t>Rothauer</w:t>
      </w:r>
      <w:proofErr w:type="spellEnd"/>
      <w:r w:rsidR="009466C8" w:rsidRPr="00CD5EFD">
        <w:rPr>
          <w:rFonts w:asciiTheme="majorHAnsi" w:hAnsiTheme="majorHAnsi" w:cstheme="majorHAnsi"/>
          <w:sz w:val="24"/>
          <w:szCs w:val="24"/>
          <w:lang w:eastAsia="de-AT"/>
        </w:rPr>
        <w:br/>
      </w:r>
      <w:r w:rsidR="009466C8" w:rsidRPr="00CD5EFD">
        <w:rPr>
          <w:rFonts w:asciiTheme="majorHAnsi" w:hAnsiTheme="majorHAnsi" w:cstheme="majorHAnsi"/>
          <w:sz w:val="24"/>
          <w:szCs w:val="24"/>
          <w:lang w:eastAsia="de-AT"/>
        </w:rPr>
        <w:t>Hauptstraße 42</w:t>
      </w:r>
      <w:r w:rsidR="009466C8" w:rsidRPr="00CD5EFD">
        <w:rPr>
          <w:rFonts w:asciiTheme="majorHAnsi" w:hAnsiTheme="majorHAnsi" w:cstheme="majorHAnsi"/>
          <w:sz w:val="24"/>
          <w:szCs w:val="24"/>
          <w:lang w:eastAsia="de-AT"/>
        </w:rPr>
        <w:br/>
      </w:r>
      <w:r w:rsidR="009466C8" w:rsidRPr="00CD5EFD">
        <w:rPr>
          <w:rFonts w:asciiTheme="majorHAnsi" w:hAnsiTheme="majorHAnsi" w:cstheme="majorHAnsi"/>
          <w:sz w:val="24"/>
          <w:szCs w:val="24"/>
          <w:lang w:eastAsia="de-AT"/>
        </w:rPr>
        <w:t>4762 St. Willibald</w:t>
      </w:r>
      <w:r w:rsidR="009466C8" w:rsidRPr="00CD5EFD">
        <w:rPr>
          <w:rFonts w:asciiTheme="majorHAnsi" w:hAnsiTheme="majorHAnsi" w:cstheme="majorHAnsi"/>
          <w:sz w:val="24"/>
          <w:szCs w:val="24"/>
          <w:lang w:eastAsia="de-AT"/>
        </w:rPr>
        <w:br/>
      </w:r>
    </w:p>
    <w:p w14:paraId="30EEA224" w14:textId="1D6BE108" w:rsidR="00566327" w:rsidRPr="00CD5EFD" w:rsidRDefault="000C6922" w:rsidP="00CD5EFD">
      <w:pPr>
        <w:pStyle w:val="KeinLeerraum"/>
        <w:rPr>
          <w:rFonts w:asciiTheme="majorHAnsi" w:eastAsia="Times New Roman" w:hAnsiTheme="majorHAnsi" w:cstheme="majorHAnsi"/>
          <w:spacing w:val="7"/>
          <w:sz w:val="24"/>
          <w:szCs w:val="24"/>
          <w:lang w:eastAsia="de-AT"/>
        </w:rPr>
      </w:pPr>
      <w:r w:rsidRPr="00CD5EFD">
        <w:rPr>
          <w:rFonts w:asciiTheme="majorHAnsi" w:hAnsiTheme="majorHAnsi" w:cstheme="majorHAnsi"/>
          <w:sz w:val="24"/>
          <w:szCs w:val="24"/>
          <w:lang w:eastAsia="de-AT"/>
        </w:rPr>
        <w:t>Dr. Horst Wagner</w:t>
      </w:r>
      <w:r w:rsidRPr="00CD5EFD">
        <w:rPr>
          <w:rFonts w:asciiTheme="majorHAnsi" w:hAnsiTheme="majorHAnsi" w:cstheme="majorHAnsi"/>
          <w:sz w:val="24"/>
          <w:szCs w:val="24"/>
          <w:lang w:eastAsia="de-AT"/>
        </w:rPr>
        <w:br/>
      </w:r>
      <w:proofErr w:type="spellStart"/>
      <w:r w:rsidRPr="00CD5EFD">
        <w:rPr>
          <w:rFonts w:asciiTheme="majorHAnsi" w:hAnsiTheme="majorHAnsi" w:cstheme="majorHAnsi"/>
          <w:sz w:val="24"/>
          <w:szCs w:val="24"/>
          <w:lang w:eastAsia="de-AT"/>
        </w:rPr>
        <w:t>Stattersdorfer</w:t>
      </w:r>
      <w:proofErr w:type="spellEnd"/>
      <w:r w:rsidRPr="00CD5EFD">
        <w:rPr>
          <w:rFonts w:asciiTheme="majorHAnsi" w:hAnsiTheme="majorHAnsi" w:cstheme="majorHAnsi"/>
          <w:sz w:val="24"/>
          <w:szCs w:val="24"/>
          <w:lang w:eastAsia="de-AT"/>
        </w:rPr>
        <w:t xml:space="preserve"> </w:t>
      </w:r>
      <w:proofErr w:type="spellStart"/>
      <w:r w:rsidRPr="00CD5EFD">
        <w:rPr>
          <w:rFonts w:asciiTheme="majorHAnsi" w:hAnsiTheme="majorHAnsi" w:cstheme="majorHAnsi"/>
          <w:sz w:val="24"/>
          <w:szCs w:val="24"/>
          <w:lang w:eastAsia="de-AT"/>
        </w:rPr>
        <w:t>Hauptstrasse</w:t>
      </w:r>
      <w:proofErr w:type="spellEnd"/>
      <w:r w:rsidRPr="00CD5EFD">
        <w:rPr>
          <w:rFonts w:asciiTheme="majorHAnsi" w:hAnsiTheme="majorHAnsi" w:cstheme="majorHAnsi"/>
          <w:sz w:val="24"/>
          <w:szCs w:val="24"/>
          <w:lang w:eastAsia="de-AT"/>
        </w:rPr>
        <w:t xml:space="preserve"> 150</w:t>
      </w:r>
      <w:r w:rsidRPr="00CD5EFD">
        <w:rPr>
          <w:rFonts w:asciiTheme="majorHAnsi" w:hAnsiTheme="majorHAnsi" w:cstheme="majorHAnsi"/>
          <w:sz w:val="24"/>
          <w:szCs w:val="24"/>
          <w:lang w:eastAsia="de-AT"/>
        </w:rPr>
        <w:br/>
        <w:t>3133 St. Pölten</w:t>
      </w:r>
      <w:r w:rsidRPr="00CD5EFD">
        <w:rPr>
          <w:rFonts w:asciiTheme="majorHAnsi" w:hAnsiTheme="majorHAnsi" w:cstheme="majorHAnsi"/>
          <w:sz w:val="24"/>
          <w:szCs w:val="24"/>
          <w:lang w:eastAsia="de-AT"/>
        </w:rPr>
        <w:br/>
      </w:r>
    </w:p>
    <w:p w14:paraId="1B1A92A5" w14:textId="28571C8A" w:rsidR="000C6922" w:rsidRPr="00CD5EFD" w:rsidRDefault="000C6922" w:rsidP="00120FE3">
      <w:pPr>
        <w:pStyle w:val="KeinLeerraum"/>
        <w:rPr>
          <w:rFonts w:asciiTheme="majorHAnsi" w:hAnsiTheme="majorHAnsi" w:cstheme="majorHAnsi"/>
          <w:sz w:val="24"/>
          <w:szCs w:val="24"/>
          <w:lang w:eastAsia="de-AT"/>
        </w:rPr>
      </w:pPr>
      <w:r w:rsidRPr="00CD5EFD">
        <w:rPr>
          <w:rFonts w:asciiTheme="majorHAnsi" w:hAnsiTheme="majorHAnsi" w:cstheme="majorHAnsi"/>
          <w:sz w:val="24"/>
          <w:szCs w:val="24"/>
          <w:lang w:eastAsia="de-AT"/>
        </w:rPr>
        <w:t>Zur Befundung sind verpflichtend die Vordrucke unseres Dachverbandes zu verwenden und bei der Wurfeinreichung dem Wurfmeldeschein beizulegen. Diese Vordrucke sind bei allen Zuchtwarten unseres Dachverbandes und von der Geschäfts</w:t>
      </w:r>
      <w:r w:rsidR="00566327" w:rsidRPr="00CD5EFD">
        <w:rPr>
          <w:rFonts w:asciiTheme="majorHAnsi" w:hAnsiTheme="majorHAnsi" w:cstheme="majorHAnsi"/>
          <w:sz w:val="24"/>
          <w:szCs w:val="24"/>
          <w:lang w:eastAsia="de-AT"/>
        </w:rPr>
        <w:t>s</w:t>
      </w:r>
      <w:r w:rsidRPr="00CD5EFD">
        <w:rPr>
          <w:rFonts w:asciiTheme="majorHAnsi" w:hAnsiTheme="majorHAnsi" w:cstheme="majorHAnsi"/>
          <w:sz w:val="24"/>
          <w:szCs w:val="24"/>
          <w:lang w:eastAsia="de-AT"/>
        </w:rPr>
        <w:t xml:space="preserve">telle des </w:t>
      </w:r>
      <w:r w:rsidR="00566327" w:rsidRPr="00CD5EFD">
        <w:rPr>
          <w:rFonts w:asciiTheme="majorHAnsi" w:hAnsiTheme="majorHAnsi" w:cstheme="majorHAnsi"/>
          <w:sz w:val="24"/>
          <w:szCs w:val="24"/>
          <w:lang w:eastAsia="de-AT"/>
        </w:rPr>
        <w:t>ADSVB/AGR</w:t>
      </w:r>
      <w:r w:rsidR="00566327" w:rsidRPr="00CD5EFD">
        <w:rPr>
          <w:rFonts w:asciiTheme="majorHAnsi" w:hAnsiTheme="majorHAnsi" w:cstheme="majorHAnsi"/>
          <w:sz w:val="24"/>
          <w:szCs w:val="24"/>
          <w:lang w:eastAsia="de-AT"/>
        </w:rPr>
        <w:t xml:space="preserve"> </w:t>
      </w:r>
      <w:r w:rsidRPr="00CD5EFD">
        <w:rPr>
          <w:rFonts w:asciiTheme="majorHAnsi" w:hAnsiTheme="majorHAnsi" w:cstheme="majorHAnsi"/>
          <w:sz w:val="24"/>
          <w:szCs w:val="24"/>
          <w:lang w:eastAsia="de-AT"/>
        </w:rPr>
        <w:t>zu erhalten.</w:t>
      </w:r>
    </w:p>
    <w:p w14:paraId="50764E21" w14:textId="77777777" w:rsidR="00952CBE" w:rsidRPr="00CD5EFD" w:rsidRDefault="00952CBE" w:rsidP="00120FE3">
      <w:pPr>
        <w:rPr>
          <w:rFonts w:asciiTheme="majorHAnsi" w:hAnsiTheme="majorHAnsi" w:cstheme="majorHAnsi"/>
          <w:sz w:val="24"/>
          <w:szCs w:val="24"/>
        </w:rPr>
      </w:pPr>
    </w:p>
    <w:sectPr w:rsidR="00952CBE" w:rsidRPr="00CD5E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7494" w14:textId="77777777" w:rsidR="00917154" w:rsidRDefault="00917154" w:rsidP="000D4424">
      <w:pPr>
        <w:spacing w:after="0" w:line="240" w:lineRule="auto"/>
      </w:pPr>
      <w:r>
        <w:separator/>
      </w:r>
    </w:p>
  </w:endnote>
  <w:endnote w:type="continuationSeparator" w:id="0">
    <w:p w14:paraId="21A69E91" w14:textId="77777777" w:rsidR="00917154" w:rsidRDefault="00917154" w:rsidP="000D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073F" w14:textId="0B5322AE" w:rsidR="000D4424" w:rsidRPr="000D4424" w:rsidRDefault="000D4424" w:rsidP="000D4424">
    <w:pPr>
      <w:pStyle w:val="Fuzeile"/>
      <w:jc w:val="right"/>
      <w:rPr>
        <w:lang w:val="de-DE"/>
      </w:rPr>
    </w:pPr>
    <w:r>
      <w:rPr>
        <w:sz w:val="24"/>
        <w:szCs w:val="24"/>
        <w:lang w:val="de-DE"/>
      </w:rPr>
      <w:t>ADSVB/AGR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A22F" w14:textId="77777777" w:rsidR="00917154" w:rsidRDefault="00917154" w:rsidP="000D4424">
      <w:pPr>
        <w:spacing w:after="0" w:line="240" w:lineRule="auto"/>
      </w:pPr>
      <w:r>
        <w:separator/>
      </w:r>
    </w:p>
  </w:footnote>
  <w:footnote w:type="continuationSeparator" w:id="0">
    <w:p w14:paraId="6B9CA89B" w14:textId="77777777" w:rsidR="00917154" w:rsidRDefault="00917154" w:rsidP="000D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21EA4"/>
    <w:multiLevelType w:val="multilevel"/>
    <w:tmpl w:val="67F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22"/>
    <w:rsid w:val="000C6922"/>
    <w:rsid w:val="000D4424"/>
    <w:rsid w:val="00120FE3"/>
    <w:rsid w:val="0026555C"/>
    <w:rsid w:val="003B174E"/>
    <w:rsid w:val="00566327"/>
    <w:rsid w:val="0073122C"/>
    <w:rsid w:val="0087698A"/>
    <w:rsid w:val="00917154"/>
    <w:rsid w:val="009466C8"/>
    <w:rsid w:val="00952CBE"/>
    <w:rsid w:val="00B66119"/>
    <w:rsid w:val="00C71842"/>
    <w:rsid w:val="00CD5EFD"/>
    <w:rsid w:val="00FD46D9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5FE6"/>
  <w15:chartTrackingRefBased/>
  <w15:docId w15:val="{DA3AE527-DAFB-4E42-9154-9367B5DA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C6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0C6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6922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92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0C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0C6922"/>
    <w:rPr>
      <w:b/>
      <w:bCs/>
    </w:rPr>
  </w:style>
  <w:style w:type="paragraph" w:styleId="KeinLeerraum">
    <w:name w:val="No Spacing"/>
    <w:uiPriority w:val="1"/>
    <w:qFormat/>
    <w:rsid w:val="0056632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D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424"/>
  </w:style>
  <w:style w:type="paragraph" w:styleId="Fuzeile">
    <w:name w:val="footer"/>
    <w:basedOn w:val="Standard"/>
    <w:link w:val="FuzeileZchn"/>
    <w:uiPriority w:val="99"/>
    <w:unhideWhenUsed/>
    <w:rsid w:val="000D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Schmid</dc:creator>
  <cp:keywords/>
  <dc:description/>
  <cp:lastModifiedBy>Marina Schmid</cp:lastModifiedBy>
  <cp:revision>13</cp:revision>
  <dcterms:created xsi:type="dcterms:W3CDTF">2021-12-15T05:54:00Z</dcterms:created>
  <dcterms:modified xsi:type="dcterms:W3CDTF">2021-12-15T07:25:00Z</dcterms:modified>
</cp:coreProperties>
</file>