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05" w:rsidRPr="00E74C05" w:rsidRDefault="00E74C05" w:rsidP="00E74C05">
      <w:pPr>
        <w:widowControl/>
        <w:spacing w:before="100" w:beforeAutospacing="1" w:after="100" w:afterAutospacing="1"/>
        <w:jc w:val="center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中小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M&amp;A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ガイドライン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遵守に関する補足説明資料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本資料は、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株式会社CHAIN-GEE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、中小企業庁か</w:t>
      </w:r>
      <w:proofErr w:type="gramStart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゙</w:t>
      </w:r>
      <w:proofErr w:type="gramEnd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定める「中小M&amp;A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ガイドライン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」に記載されている事項について、登録 M&amp;A 支援機関として登録時に遵守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すべき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事項を宣言したものを、顧客に説明するために用いるもの</w:t>
      </w:r>
      <w:proofErr w:type="gramStart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です</w:t>
      </w:r>
      <w:proofErr w:type="gramEnd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。 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【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遵守を宣言した内容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】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 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仲介契約・FA 契約の締結について、業務形態の実態に合致した仲介契約あるいはFA 契約を締結し、契約締結前に依頼者に対し仲介契約・FA 契約に係る重要な事項について明確な説明を行い、依頼者の納得を得ます。 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特に以下の点は重要な点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ですので、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説明します。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440" w:hangingChars="200" w:hanging="44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(1)譲り渡し側・譲り受け側の両当事者と契約を締結し双方に助言する仲介者、一方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当事者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のみと契約を締結し一方のみに助言す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る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FAの違いと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それぞれの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特徴 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330" w:hangingChars="150" w:hanging="33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(2)提供する業務の範囲・内容(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マッチングまで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行う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バリュエーション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、交渉、スキーム 立案等)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330" w:hangingChars="150" w:hanging="33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(3)手数料に関する事項(算定基準、金額、支払時期等) 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330" w:hangingChars="150" w:hanging="33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(4)秘密保持に関する事項(秘密保持の対象となる事実、士業等専門家等に対する秘密保持義務の一部解除等)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(5)専任条項(セカンド・オピニオンの可否等) 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(6)テール条項(テール期間、対象となる M&amp;A 等)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(7)契約期間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330" w:hangingChars="150" w:hanging="33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(8)依頼者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、仲介契約・FA 契約を中途解約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き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ることを明記する場合には、当該中途解約に関する事項 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 xml:space="preserve"> 最終契約の締結について、契約内容に漏れ</w:t>
      </w:r>
      <w:r w:rsidRPr="00E74C05">
        <w:rPr>
          <w:rFonts w:ascii="Meiryo UI" w:eastAsia="Meiryo UI" w:hAnsi="Meiryo UI" w:cs="ＭＳ 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ないよう依頼者に対して再度の確認を促します。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120"/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クロー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ジング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について、クロー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ジング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に向けた具体的な段取りを整えた上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で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、当日には譲り受け側から譲渡対価か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確実に入金されたことを確認します。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 w:hint="eastAsia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lastRenderedPageBreak/>
        <w:t>専任条項については、特に以下の点を遵守して、行動します。 ・依頼者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他の支援機関の意見を求めたい部分を仲介者・FA に対して明確にした上、これを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妨げるべき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合理的な理由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ない場合には、依頼者に対し、他の支援機関に対して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セカンド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オピニオン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を求めることを許容します。ただし、相手方当事者に関する情報の開示を禁止したり、相談先を法令上又は契約上の秘密保持義務か</w:t>
      </w:r>
      <w:proofErr w:type="gramStart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゙</w:t>
      </w:r>
      <w:proofErr w:type="gramEnd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ある者や事業承継・引継</w:t>
      </w:r>
      <w:proofErr w:type="gramStart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ぎ</w:t>
      </w:r>
      <w:proofErr w:type="gramEnd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支援センター等の公的機関に限定したりする等、情報管理に配慮します。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・専任条項を設ける場合には、契約期間を最長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でも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6か月~1年以内を目安として定めます。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・依頼者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任意の時点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仲介契約・FA 契約を中途解約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できる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ことを明記する条項等(口頭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での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明言も含む。</w:t>
      </w:r>
      <w:proofErr w:type="gramStart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)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も</w:t>
      </w:r>
      <w:proofErr w:type="gramEnd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設けます。 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テール条項については、特に以下の点を遵守して、行動します。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・テール期間は最長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でも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2年~3年以内を目安とします。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110" w:hangingChars="50" w:hanging="11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・テール条項の対象は、あく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まで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当該M&amp;A専門業者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関与・接触し、譲り渡し側に対して紹介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し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た譲り受け側のみに限定します。 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仲介業務を行う場合、特に以下の点を遵守して、行動します。</w:t>
      </w:r>
    </w:p>
    <w:p w:rsid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  <w:shd w:val="clear" w:color="auto" w:fill="D8D8D8"/>
        </w:rPr>
      </w:pP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" w:hangingChars="50" w:hanging="110"/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・仲介契約締結前に、譲り渡し側・譲り受け側の両当事者と仲介契約を締結する仲介者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で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あるということ(特に、仲介契約において、両当事者から手数料を受領することか</w:t>
      </w:r>
      <w:proofErr w:type="gramStart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゙</w:t>
      </w:r>
      <w:proofErr w:type="gramEnd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定められている場合には、その旨)を、両当事者に伝えます。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ind w:left="110" w:hangingChars="50" w:hanging="11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・仲介契約締結に当たり、予め、両当事者間において利益相反のおそれ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あるものと想定される事項(</w:t>
      </w:r>
      <w:r w:rsidRPr="00E74C05">
        <w:rPr>
          <w:rFonts w:ascii="Meiryo UI" w:eastAsia="Meiryo UI" w:hAnsi="Meiryo UI" w:cs="ＭＳ 明朝" w:hint="eastAsia"/>
          <w:kern w:val="0"/>
          <w:sz w:val="22"/>
          <w:szCs w:val="22"/>
        </w:rPr>
        <w:t>※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)について、各当事者に対し、明示的に説明を行います。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br/>
      </w:r>
      <w:r w:rsidRPr="00E74C05">
        <w:rPr>
          <w:rFonts w:ascii="Meiryo UI" w:eastAsia="Meiryo UI" w:hAnsi="Meiryo UI" w:cs="ＭＳ 明朝" w:hint="eastAsia"/>
          <w:kern w:val="0"/>
          <w:sz w:val="22"/>
          <w:szCs w:val="22"/>
        </w:rPr>
        <w:t>※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 例:譲り渡し側・譲り受け側の双方と契約を締結することから、双方のコミュニケーションや円滑 な手続遂行を期待しやすくなる反面、必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ず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しも譲渡額の最大化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だけを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重視しないこと ・また、別途、両当事者間における利益相反のおそれ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ある事項(一方当事者にとってのみ有利又は不利な情報を含む。</w:t>
      </w:r>
      <w:proofErr w:type="gramStart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)を</w:t>
      </w:r>
      <w:proofErr w:type="gramEnd"/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認識した場合には、この点に関する情報を、各当事者に対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し、適時に明示的に開示します。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・確定的な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バリュエーション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を実施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せず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、依頼者に対し、必要に応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じて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士業等専門家等の意見を求めるよう伝えます。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lastRenderedPageBreak/>
        <w:t>・参考資料として自ら簡易に算定(簡易評価)した、概算額・暫定額としての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バリュエーション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の結果を両当事者に示す場合には、以下の点を両当事者に対して明示します。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40" w:hangingChars="200" w:hanging="44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 (1)あく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まで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確定的な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バリュエーション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を実施したもの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では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なく、参考資料として簡易に算定したもの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あるということ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450" w:hangingChars="150" w:hanging="33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(2)当該簡易評価の際に一方当事者の意向・意見等を考慮した場合、当該意向・意見等の内容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10"/>
        <w:jc w:val="left"/>
        <w:rPr>
          <w:rFonts w:ascii="Meiryo UI" w:eastAsia="Meiryo UI" w:hAnsi="Meiryo UI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(3)必要に応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じて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士業等専門家等の意見を求めること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がで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 xml:space="preserve">きること </w:t>
      </w: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10"/>
        <w:jc w:val="left"/>
        <w:rPr>
          <w:rFonts w:ascii="Meiryo UI" w:eastAsia="Meiryo UI" w:hAnsi="Meiryo UI" w:cs="ＭＳ ゴシック" w:hint="eastAsia"/>
          <w:kern w:val="0"/>
          <w:sz w:val="22"/>
          <w:szCs w:val="22"/>
        </w:rPr>
      </w:pPr>
    </w:p>
    <w:p w:rsidR="00E74C05" w:rsidRPr="00E74C05" w:rsidRDefault="00E74C05" w:rsidP="00E74C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" w:hangingChars="50" w:hanging="110"/>
        <w:jc w:val="left"/>
        <w:rPr>
          <w:rFonts w:ascii="Meiryo UI" w:eastAsia="Meiryo UI" w:hAnsi="Meiryo UI" w:cs="ＭＳ 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・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デューデリジェンス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を自ら実施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せず</w:t>
      </w:r>
      <w:r w:rsidRPr="00E74C05">
        <w:rPr>
          <w:rFonts w:ascii="Meiryo UI" w:eastAsia="Meiryo UI" w:hAnsi="Meiryo UI" w:cs="ＭＳ ゴシック" w:hint="eastAsia"/>
          <w:kern w:val="0"/>
          <w:sz w:val="22"/>
          <w:szCs w:val="22"/>
        </w:rPr>
        <w:t>、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デューデリジェンス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報告書の内容に係る結論を決定しないことと</w:t>
      </w:r>
      <w:bookmarkStart w:id="0" w:name="_GoBack"/>
      <w:bookmarkEnd w:id="0"/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し、依頼者に対し、必要に応</w:t>
      </w:r>
      <w:r>
        <w:rPr>
          <w:rFonts w:ascii="Meiryo UI" w:eastAsia="Meiryo UI" w:hAnsi="Meiryo UI" w:cs="ＭＳ ゴシック" w:hint="eastAsia"/>
          <w:kern w:val="0"/>
          <w:sz w:val="22"/>
          <w:szCs w:val="22"/>
        </w:rPr>
        <w:t>じて</w:t>
      </w:r>
      <w:r w:rsidRPr="00E74C05">
        <w:rPr>
          <w:rFonts w:ascii="Meiryo UI" w:eastAsia="Meiryo UI" w:hAnsi="Meiryo UI" w:cs="ＭＳ ゴシック"/>
          <w:kern w:val="0"/>
          <w:sz w:val="22"/>
          <w:szCs w:val="22"/>
        </w:rPr>
        <w:t>士業等専門家等の意見を求めるよう伝えます。</w:t>
      </w:r>
    </w:p>
    <w:p w:rsidR="00E74C05" w:rsidRPr="00E74C05" w:rsidRDefault="00E74C05" w:rsidP="00E74C0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上記の他、中</w:t>
      </w:r>
      <w:r w:rsidRPr="00E74C05">
        <w:rPr>
          <w:rFonts w:ascii="Meiryo UI" w:eastAsia="Meiryo UI" w:hAnsi="Meiryo UI" w:cs="ＭＳ Ｐゴシック" w:hint="eastAsia"/>
          <w:kern w:val="0"/>
          <w:sz w:val="22"/>
          <w:szCs w:val="22"/>
        </w:rPr>
        <w:t>小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M&amp;A</w:t>
      </w:r>
      <w:r>
        <w:rPr>
          <w:rFonts w:ascii="Meiryo UI" w:eastAsia="Meiryo UI" w:hAnsi="Meiryo UI" w:cs="ＭＳ Ｐゴシック" w:hint="eastAsia"/>
          <w:kern w:val="0"/>
          <w:sz w:val="22"/>
          <w:szCs w:val="22"/>
        </w:rPr>
        <w:t>ガイド</w:t>
      </w:r>
      <w:r w:rsidRPr="00E74C05">
        <w:rPr>
          <w:rFonts w:ascii="Meiryo UI" w:eastAsia="Meiryo UI" w:hAnsi="Meiryo UI" w:cs="ＭＳ Ｐゴシック"/>
          <w:kern w:val="0"/>
          <w:sz w:val="22"/>
          <w:szCs w:val="22"/>
        </w:rPr>
        <w:t>ラインの趣旨に則った行動をします。</w:t>
      </w:r>
      <w:r w:rsidRPr="00E74C05">
        <w:rPr>
          <w:rFonts w:ascii="MS" w:eastAsia="ＭＳ Ｐゴシック" w:hAnsi="MS" w:cs="ＭＳ Ｐゴシック"/>
          <w:kern w:val="0"/>
          <w:sz w:val="22"/>
          <w:szCs w:val="22"/>
        </w:rPr>
        <w:t xml:space="preserve"> </w:t>
      </w:r>
    </w:p>
    <w:p w:rsidR="00377CD6" w:rsidRPr="00E74C05" w:rsidRDefault="00E74C05">
      <w:pPr>
        <w:rPr>
          <w:sz w:val="22"/>
          <w:szCs w:val="22"/>
        </w:rPr>
      </w:pPr>
    </w:p>
    <w:sectPr w:rsidR="00377CD6" w:rsidRPr="00E74C05" w:rsidSect="00932D6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5"/>
    <w:rsid w:val="004F0BF0"/>
    <w:rsid w:val="00932D63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30C8"/>
  <w14:defaultImageDpi w14:val="32767"/>
  <w15:chartTrackingRefBased/>
  <w15:docId w15:val="{A029366B-4542-6D45-A168-5B67542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4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E74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E74C05"/>
    <w:rPr>
      <w:rFonts w:ascii="ＭＳ ゴシック" w:eastAsia="ＭＳ ゴシック" w:hAnsi="ＭＳ ゴシック" w:cs="ＭＳ ゴシック"/>
      <w:kern w:val="0"/>
    </w:rPr>
  </w:style>
  <w:style w:type="paragraph" w:styleId="a3">
    <w:name w:val="List Paragraph"/>
    <w:basedOn w:val="a"/>
    <w:uiPriority w:val="34"/>
    <w:qFormat/>
    <w:rsid w:val="00E74C0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山内倫裕</dc:creator>
  <cp:keywords/>
  <dc:description/>
  <cp:lastModifiedBy>山内倫裕</cp:lastModifiedBy>
  <cp:revision>1</cp:revision>
  <dcterms:created xsi:type="dcterms:W3CDTF">2021-11-22T07:54:00Z</dcterms:created>
  <dcterms:modified xsi:type="dcterms:W3CDTF">2021-11-22T08:08:00Z</dcterms:modified>
</cp:coreProperties>
</file>