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AAAF9" w14:textId="7494BA9F" w:rsidR="00BE40BA" w:rsidRPr="00B57B43" w:rsidRDefault="00BD7F26" w:rsidP="007A2775">
      <w:pPr>
        <w:ind w:left="4956" w:firstLine="708"/>
        <w:rPr>
          <w:b/>
          <w:bCs/>
          <w:sz w:val="40"/>
          <w:szCs w:val="40"/>
          <w:lang w:val="en-US"/>
        </w:rPr>
      </w:pPr>
      <w:r>
        <w:rPr>
          <w:b/>
          <w:bCs/>
          <w:noProof/>
          <w:sz w:val="40"/>
          <w:szCs w:val="40"/>
          <w:lang w:eastAsia="de-DE"/>
        </w:rPr>
        <w:drawing>
          <wp:anchor distT="0" distB="0" distL="114300" distR="114300" simplePos="0" relativeHeight="251658240" behindDoc="1" locked="0" layoutInCell="1" allowOverlap="1" wp14:anchorId="7428FFE2" wp14:editId="1611B753">
            <wp:simplePos x="0" y="0"/>
            <wp:positionH relativeFrom="leftMargin">
              <wp:posOffset>818707</wp:posOffset>
            </wp:positionH>
            <wp:positionV relativeFrom="paragraph">
              <wp:posOffset>-315004</wp:posOffset>
            </wp:positionV>
            <wp:extent cx="946298" cy="946298"/>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6954" cy="946954"/>
                    </a:xfrm>
                    <a:prstGeom prst="rect">
                      <a:avLst/>
                    </a:prstGeom>
                  </pic:spPr>
                </pic:pic>
              </a:graphicData>
            </a:graphic>
            <wp14:sizeRelH relativeFrom="page">
              <wp14:pctWidth>0</wp14:pctWidth>
            </wp14:sizeRelH>
            <wp14:sizeRelV relativeFrom="page">
              <wp14:pctHeight>0</wp14:pctHeight>
            </wp14:sizeRelV>
          </wp:anchor>
        </w:drawing>
      </w:r>
      <w:r w:rsidRPr="00B57B43">
        <w:rPr>
          <w:b/>
          <w:bCs/>
          <w:sz w:val="40"/>
          <w:szCs w:val="40"/>
          <w:lang w:val="en-US"/>
        </w:rPr>
        <w:t>J</w:t>
      </w:r>
      <w:r w:rsidR="00BE40BA" w:rsidRPr="00B57B43">
        <w:rPr>
          <w:b/>
          <w:bCs/>
          <w:sz w:val="40"/>
          <w:szCs w:val="40"/>
          <w:lang w:val="en-US"/>
        </w:rPr>
        <w:t>S - TechTrading</w:t>
      </w:r>
    </w:p>
    <w:p w14:paraId="2CBDB6E6" w14:textId="0D6A6C1B" w:rsidR="00BE40BA" w:rsidRPr="00B57B43" w:rsidRDefault="00BE40BA" w:rsidP="00FB29C4">
      <w:pPr>
        <w:rPr>
          <w:b/>
          <w:bCs/>
          <w:lang w:val="en-US"/>
        </w:rPr>
      </w:pPr>
      <w:r w:rsidRPr="00B57B43">
        <w:rPr>
          <w:b/>
          <w:bCs/>
          <w:lang w:val="en-US"/>
        </w:rPr>
        <w:t>__________________________________________________________________________________</w:t>
      </w:r>
    </w:p>
    <w:p w14:paraId="7B902844" w14:textId="33EC5D9A" w:rsidR="00BE40BA" w:rsidRPr="00B57B43" w:rsidRDefault="00BE40BA" w:rsidP="00FB29C4">
      <w:pPr>
        <w:rPr>
          <w:b/>
          <w:bCs/>
          <w:lang w:val="en-US"/>
        </w:rPr>
      </w:pPr>
    </w:p>
    <w:p w14:paraId="0AD52A8B" w14:textId="1AF950E3" w:rsidR="003221C0" w:rsidRPr="00446969" w:rsidRDefault="00446969" w:rsidP="003221C0">
      <w:pPr>
        <w:spacing w:after="0" w:line="240" w:lineRule="auto"/>
        <w:jc w:val="center"/>
        <w:rPr>
          <w:sz w:val="48"/>
          <w:szCs w:val="48"/>
        </w:rPr>
      </w:pPr>
      <w:r w:rsidRPr="00446969">
        <w:rPr>
          <w:sz w:val="48"/>
          <w:szCs w:val="48"/>
        </w:rPr>
        <w:t>Willkommen in unserer</w:t>
      </w:r>
      <w:r w:rsidR="000C2780" w:rsidRPr="00446969">
        <w:rPr>
          <w:sz w:val="48"/>
          <w:szCs w:val="48"/>
        </w:rPr>
        <w:t xml:space="preserve"> Trading Community </w:t>
      </w:r>
      <w:r w:rsidR="003221C0" w:rsidRPr="00446969">
        <w:rPr>
          <w:sz w:val="48"/>
          <w:szCs w:val="48"/>
        </w:rPr>
        <w:t>!</w:t>
      </w:r>
    </w:p>
    <w:p w14:paraId="5ED08D31" w14:textId="79A9955E" w:rsidR="00A96AFD" w:rsidRPr="00446969" w:rsidRDefault="00446969" w:rsidP="003221C0">
      <w:pPr>
        <w:spacing w:after="0" w:line="240" w:lineRule="auto"/>
        <w:jc w:val="center"/>
        <w:rPr>
          <w:sz w:val="32"/>
          <w:szCs w:val="32"/>
        </w:rPr>
      </w:pPr>
      <w:r>
        <w:rPr>
          <w:sz w:val="32"/>
          <w:szCs w:val="32"/>
        </w:rPr>
        <w:t>Anmeldung für einen kostenfreien Test (7 Tage)</w:t>
      </w:r>
    </w:p>
    <w:p w14:paraId="2ECDC960" w14:textId="78C16852" w:rsidR="003221C0" w:rsidRPr="00446969" w:rsidRDefault="003221C0" w:rsidP="003221C0">
      <w:pPr>
        <w:spacing w:after="0" w:line="240" w:lineRule="auto"/>
      </w:pPr>
    </w:p>
    <w:p w14:paraId="1B722919" w14:textId="77777777" w:rsidR="003221C0" w:rsidRPr="00446969" w:rsidRDefault="003221C0" w:rsidP="003221C0">
      <w:pPr>
        <w:spacing w:after="0" w:line="240" w:lineRule="auto"/>
      </w:pPr>
    </w:p>
    <w:p w14:paraId="33D66620" w14:textId="29A8E69C" w:rsidR="000C2780" w:rsidRPr="00446969" w:rsidRDefault="00446969" w:rsidP="000C2780">
      <w:pPr>
        <w:spacing w:after="0" w:line="240" w:lineRule="auto"/>
        <w:rPr>
          <w:sz w:val="24"/>
          <w:szCs w:val="24"/>
        </w:rPr>
      </w:pPr>
      <w:r>
        <w:rPr>
          <w:sz w:val="24"/>
          <w:szCs w:val="24"/>
        </w:rPr>
        <w:t>Bevor wir loslegen können, brauchen wir noch die folgenden Angaben:</w:t>
      </w:r>
    </w:p>
    <w:p w14:paraId="43189891" w14:textId="77777777" w:rsidR="000C2780" w:rsidRPr="00446969" w:rsidRDefault="000C2780" w:rsidP="000C2780">
      <w:pPr>
        <w:spacing w:after="0" w:line="240" w:lineRule="auto"/>
        <w:rPr>
          <w:sz w:val="24"/>
          <w:szCs w:val="24"/>
        </w:rPr>
      </w:pPr>
    </w:p>
    <w:p w14:paraId="21D4D33F" w14:textId="6D6E7BD7" w:rsidR="000C2780" w:rsidRPr="00446969" w:rsidRDefault="00B57B43" w:rsidP="000C2780">
      <w:pPr>
        <w:pStyle w:val="ListParagraph"/>
        <w:numPr>
          <w:ilvl w:val="0"/>
          <w:numId w:val="4"/>
        </w:numPr>
        <w:spacing w:after="0" w:line="240" w:lineRule="auto"/>
        <w:rPr>
          <w:sz w:val="24"/>
          <w:szCs w:val="24"/>
        </w:rPr>
      </w:pPr>
      <w:r w:rsidRPr="00446969">
        <w:rPr>
          <w:sz w:val="24"/>
          <w:szCs w:val="24"/>
        </w:rPr>
        <w:t>Telegram-</w:t>
      </w:r>
      <w:r w:rsidR="00446969">
        <w:rPr>
          <w:sz w:val="24"/>
          <w:szCs w:val="24"/>
        </w:rPr>
        <w:t>Benutzername</w:t>
      </w:r>
      <w:r w:rsidR="000C2780" w:rsidRPr="00446969">
        <w:rPr>
          <w:sz w:val="24"/>
          <w:szCs w:val="24"/>
        </w:rPr>
        <w:t xml:space="preserve">. </w:t>
      </w:r>
      <w:r w:rsidR="00446969">
        <w:rPr>
          <w:sz w:val="24"/>
          <w:szCs w:val="24"/>
        </w:rPr>
        <w:t>Wenn Sie noch keinen Telegram-Account haben, können Sie sich hier kostenfrei anmelden:</w:t>
      </w:r>
      <w:r w:rsidR="000C2780" w:rsidRPr="00446969">
        <w:rPr>
          <w:sz w:val="24"/>
          <w:szCs w:val="24"/>
        </w:rPr>
        <w:t xml:space="preserve"> </w:t>
      </w:r>
      <w:hyperlink r:id="rId6" w:history="1">
        <w:r w:rsidR="00446969">
          <w:rPr>
            <w:rStyle w:val="Hyperlink"/>
          </w:rPr>
          <w:t>Kostenfreie Telegram-Anmeldung</w:t>
        </w:r>
      </w:hyperlink>
    </w:p>
    <w:p w14:paraId="54C2D18F" w14:textId="1BC8B558" w:rsidR="000C2780" w:rsidRPr="00446969" w:rsidRDefault="000C2780" w:rsidP="000C2780">
      <w:pPr>
        <w:pStyle w:val="ListParagraph"/>
        <w:spacing w:after="0" w:line="240" w:lineRule="auto"/>
        <w:rPr>
          <w:sz w:val="24"/>
          <w:szCs w:val="24"/>
        </w:rPr>
      </w:pPr>
    </w:p>
    <w:p w14:paraId="50EE3C21" w14:textId="4447854C" w:rsidR="000C2780" w:rsidRPr="00446969" w:rsidRDefault="002176AC" w:rsidP="000C2780">
      <w:pPr>
        <w:pStyle w:val="ListParagraph"/>
        <w:numPr>
          <w:ilvl w:val="0"/>
          <w:numId w:val="4"/>
        </w:numPr>
        <w:spacing w:after="0" w:line="240" w:lineRule="auto"/>
        <w:rPr>
          <w:sz w:val="24"/>
          <w:szCs w:val="24"/>
        </w:rPr>
      </w:pPr>
      <w:r>
        <w:rPr>
          <w:sz w:val="24"/>
          <w:szCs w:val="24"/>
        </w:rPr>
        <w:t>Bestätigung des Disclaimers / Haftungsausschluss</w:t>
      </w:r>
      <w:r w:rsidR="00EC32D6">
        <w:rPr>
          <w:sz w:val="24"/>
          <w:szCs w:val="24"/>
        </w:rPr>
        <w:t xml:space="preserve"> (Anhang).</w:t>
      </w:r>
    </w:p>
    <w:p w14:paraId="3649B569" w14:textId="52422A85" w:rsidR="000C2780" w:rsidRDefault="000C2780" w:rsidP="00535F38">
      <w:pPr>
        <w:pStyle w:val="ListParagraph"/>
        <w:ind w:left="5664"/>
        <w:rPr>
          <w:sz w:val="24"/>
          <w:szCs w:val="24"/>
        </w:rPr>
      </w:pPr>
    </w:p>
    <w:p w14:paraId="1B68BA88" w14:textId="77777777" w:rsidR="00EC32D6" w:rsidRPr="00446969" w:rsidRDefault="00EC32D6" w:rsidP="00535F38">
      <w:pPr>
        <w:pStyle w:val="ListParagraph"/>
        <w:ind w:left="5664"/>
        <w:rPr>
          <w:sz w:val="24"/>
          <w:szCs w:val="24"/>
        </w:rPr>
      </w:pPr>
    </w:p>
    <w:tbl>
      <w:tblPr>
        <w:tblStyle w:val="TableGrid"/>
        <w:tblW w:w="0" w:type="auto"/>
        <w:tblLook w:val="04A0" w:firstRow="1" w:lastRow="0" w:firstColumn="1" w:lastColumn="0" w:noHBand="0" w:noVBand="1"/>
      </w:tblPr>
      <w:tblGrid>
        <w:gridCol w:w="2689"/>
        <w:gridCol w:w="3827"/>
      </w:tblGrid>
      <w:tr w:rsidR="006A1EB7" w:rsidRPr="00446969" w14:paraId="09430091" w14:textId="77777777" w:rsidTr="006A1EB7">
        <w:tc>
          <w:tcPr>
            <w:tcW w:w="6516" w:type="dxa"/>
            <w:gridSpan w:val="2"/>
            <w:shd w:val="clear" w:color="auto" w:fill="D9D9D9" w:themeFill="background1" w:themeFillShade="D9"/>
          </w:tcPr>
          <w:p w14:paraId="53449633" w14:textId="3316C408" w:rsidR="006A1EB7" w:rsidRPr="00446969" w:rsidRDefault="006A1EB7" w:rsidP="000C2780">
            <w:pPr>
              <w:rPr>
                <w:rFonts w:cstheme="minorHAnsi"/>
                <w:sz w:val="24"/>
                <w:szCs w:val="24"/>
              </w:rPr>
            </w:pPr>
            <w:r w:rsidRPr="00446969">
              <w:rPr>
                <w:rFonts w:cstheme="minorHAnsi"/>
                <w:sz w:val="24"/>
                <w:szCs w:val="24"/>
              </w:rPr>
              <w:tab/>
            </w:r>
            <w:r w:rsidR="000C2780" w:rsidRPr="00446969">
              <w:rPr>
                <w:sz w:val="24"/>
                <w:szCs w:val="24"/>
              </w:rPr>
              <w:t>Registration</w:t>
            </w:r>
            <w:r w:rsidR="00B57B43" w:rsidRPr="00446969">
              <w:rPr>
                <w:sz w:val="24"/>
                <w:szCs w:val="24"/>
              </w:rPr>
              <w:t xml:space="preserve"> Live-Trading</w:t>
            </w:r>
          </w:p>
        </w:tc>
      </w:tr>
      <w:tr w:rsidR="006A1EB7" w:rsidRPr="00446969" w14:paraId="7BD124CA" w14:textId="77777777" w:rsidTr="006A1EB7">
        <w:tc>
          <w:tcPr>
            <w:tcW w:w="2689" w:type="dxa"/>
          </w:tcPr>
          <w:p w14:paraId="6A796C93" w14:textId="77777777" w:rsidR="006A1EB7" w:rsidRPr="00446969" w:rsidRDefault="006A1EB7" w:rsidP="006A1EB7">
            <w:pPr>
              <w:rPr>
                <w:rFonts w:cstheme="minorHAnsi"/>
                <w:sz w:val="24"/>
                <w:szCs w:val="24"/>
              </w:rPr>
            </w:pPr>
          </w:p>
        </w:tc>
        <w:tc>
          <w:tcPr>
            <w:tcW w:w="3827" w:type="dxa"/>
          </w:tcPr>
          <w:p w14:paraId="4F47428E" w14:textId="77777777" w:rsidR="006A1EB7" w:rsidRPr="00446969" w:rsidRDefault="006A1EB7" w:rsidP="006A1EB7">
            <w:pPr>
              <w:rPr>
                <w:rFonts w:cstheme="minorHAnsi"/>
                <w:sz w:val="24"/>
                <w:szCs w:val="24"/>
              </w:rPr>
            </w:pPr>
          </w:p>
        </w:tc>
      </w:tr>
      <w:tr w:rsidR="006A1EB7" w:rsidRPr="00446969" w14:paraId="71CCF5F1" w14:textId="77777777" w:rsidTr="006A1EB7">
        <w:tc>
          <w:tcPr>
            <w:tcW w:w="2689" w:type="dxa"/>
          </w:tcPr>
          <w:p w14:paraId="217D461B" w14:textId="3337C535" w:rsidR="006A1EB7" w:rsidRPr="00446969" w:rsidRDefault="006A1EB7" w:rsidP="006A1EB7">
            <w:pPr>
              <w:rPr>
                <w:rFonts w:cstheme="minorHAnsi"/>
                <w:sz w:val="24"/>
                <w:szCs w:val="24"/>
              </w:rPr>
            </w:pPr>
            <w:r w:rsidRPr="00446969">
              <w:rPr>
                <w:rFonts w:cstheme="minorHAnsi"/>
                <w:sz w:val="24"/>
                <w:szCs w:val="24"/>
              </w:rPr>
              <w:t>Name</w:t>
            </w:r>
          </w:p>
        </w:tc>
        <w:tc>
          <w:tcPr>
            <w:tcW w:w="3827" w:type="dxa"/>
          </w:tcPr>
          <w:p w14:paraId="5DF742DD" w14:textId="77777777" w:rsidR="006A1EB7" w:rsidRPr="00446969" w:rsidRDefault="006A1EB7" w:rsidP="006A1EB7">
            <w:pPr>
              <w:rPr>
                <w:rFonts w:cstheme="minorHAnsi"/>
                <w:sz w:val="24"/>
                <w:szCs w:val="24"/>
              </w:rPr>
            </w:pPr>
          </w:p>
        </w:tc>
      </w:tr>
      <w:tr w:rsidR="006A1EB7" w:rsidRPr="00446969" w14:paraId="64EDD06F" w14:textId="77777777" w:rsidTr="006A1EB7">
        <w:tc>
          <w:tcPr>
            <w:tcW w:w="2689" w:type="dxa"/>
          </w:tcPr>
          <w:p w14:paraId="5F0420B3" w14:textId="3913712A" w:rsidR="006A1EB7" w:rsidRPr="00446969" w:rsidRDefault="00EC32D6" w:rsidP="006A1EB7">
            <w:pPr>
              <w:rPr>
                <w:sz w:val="24"/>
                <w:szCs w:val="24"/>
              </w:rPr>
            </w:pPr>
            <w:r>
              <w:rPr>
                <w:sz w:val="24"/>
                <w:szCs w:val="24"/>
              </w:rPr>
              <w:t>Strasse</w:t>
            </w:r>
          </w:p>
        </w:tc>
        <w:tc>
          <w:tcPr>
            <w:tcW w:w="3827" w:type="dxa"/>
          </w:tcPr>
          <w:p w14:paraId="3C676080" w14:textId="77777777" w:rsidR="006A1EB7" w:rsidRPr="00446969" w:rsidRDefault="006A1EB7" w:rsidP="006A1EB7">
            <w:pPr>
              <w:rPr>
                <w:rFonts w:cstheme="minorHAnsi"/>
                <w:sz w:val="24"/>
                <w:szCs w:val="24"/>
              </w:rPr>
            </w:pPr>
          </w:p>
        </w:tc>
      </w:tr>
      <w:tr w:rsidR="006A1EB7" w:rsidRPr="00446969" w14:paraId="23F3CC9E" w14:textId="77777777" w:rsidTr="006A1EB7">
        <w:tc>
          <w:tcPr>
            <w:tcW w:w="2689" w:type="dxa"/>
          </w:tcPr>
          <w:p w14:paraId="12622C89" w14:textId="42D1D3A4" w:rsidR="006A1EB7" w:rsidRPr="00446969" w:rsidRDefault="00EC32D6" w:rsidP="006A1EB7">
            <w:pPr>
              <w:rPr>
                <w:sz w:val="24"/>
                <w:szCs w:val="24"/>
              </w:rPr>
            </w:pPr>
            <w:r>
              <w:rPr>
                <w:sz w:val="24"/>
                <w:szCs w:val="24"/>
              </w:rPr>
              <w:t>PLZ, Stadt</w:t>
            </w:r>
          </w:p>
        </w:tc>
        <w:tc>
          <w:tcPr>
            <w:tcW w:w="3827" w:type="dxa"/>
          </w:tcPr>
          <w:p w14:paraId="5B53410F" w14:textId="77777777" w:rsidR="006A1EB7" w:rsidRPr="00446969" w:rsidRDefault="006A1EB7" w:rsidP="006A1EB7">
            <w:pPr>
              <w:rPr>
                <w:rFonts w:cstheme="minorHAnsi"/>
                <w:sz w:val="24"/>
                <w:szCs w:val="24"/>
              </w:rPr>
            </w:pPr>
          </w:p>
        </w:tc>
      </w:tr>
      <w:tr w:rsidR="006A1EB7" w:rsidRPr="00446969" w14:paraId="7E2CF777" w14:textId="77777777" w:rsidTr="006A1EB7">
        <w:tc>
          <w:tcPr>
            <w:tcW w:w="2689" w:type="dxa"/>
          </w:tcPr>
          <w:p w14:paraId="5AFDA004" w14:textId="77777777" w:rsidR="006A1EB7" w:rsidRPr="00446969" w:rsidRDefault="006A1EB7" w:rsidP="006A1EB7">
            <w:pPr>
              <w:rPr>
                <w:rFonts w:cstheme="minorHAnsi"/>
                <w:sz w:val="24"/>
                <w:szCs w:val="24"/>
              </w:rPr>
            </w:pPr>
          </w:p>
        </w:tc>
        <w:tc>
          <w:tcPr>
            <w:tcW w:w="3827" w:type="dxa"/>
          </w:tcPr>
          <w:p w14:paraId="4EF09264" w14:textId="77777777" w:rsidR="006A1EB7" w:rsidRPr="00446969" w:rsidRDefault="006A1EB7" w:rsidP="006A1EB7">
            <w:pPr>
              <w:rPr>
                <w:rFonts w:cstheme="minorHAnsi"/>
                <w:sz w:val="24"/>
                <w:szCs w:val="24"/>
              </w:rPr>
            </w:pPr>
          </w:p>
        </w:tc>
      </w:tr>
      <w:tr w:rsidR="006A1EB7" w:rsidRPr="00446969" w14:paraId="2558835F" w14:textId="77777777" w:rsidTr="006A1EB7">
        <w:tc>
          <w:tcPr>
            <w:tcW w:w="2689" w:type="dxa"/>
          </w:tcPr>
          <w:p w14:paraId="1E1E9B13" w14:textId="3E65273A" w:rsidR="006A1EB7" w:rsidRPr="00446969" w:rsidRDefault="00B57B43" w:rsidP="00EC32D6">
            <w:pPr>
              <w:rPr>
                <w:rFonts w:cstheme="minorHAnsi"/>
                <w:sz w:val="24"/>
                <w:szCs w:val="24"/>
              </w:rPr>
            </w:pPr>
            <w:r w:rsidRPr="00446969">
              <w:rPr>
                <w:rFonts w:cstheme="minorHAnsi"/>
                <w:sz w:val="24"/>
                <w:szCs w:val="24"/>
              </w:rPr>
              <w:t>Telegram</w:t>
            </w:r>
            <w:r w:rsidR="006A1EB7" w:rsidRPr="00446969">
              <w:rPr>
                <w:rFonts w:cstheme="minorHAnsi"/>
                <w:sz w:val="24"/>
                <w:szCs w:val="24"/>
              </w:rPr>
              <w:t xml:space="preserve"> </w:t>
            </w:r>
            <w:r w:rsidR="00EC32D6">
              <w:rPr>
                <w:rFonts w:cstheme="minorHAnsi"/>
                <w:sz w:val="24"/>
                <w:szCs w:val="24"/>
              </w:rPr>
              <w:t>Benutzername</w:t>
            </w:r>
          </w:p>
        </w:tc>
        <w:tc>
          <w:tcPr>
            <w:tcW w:w="3827" w:type="dxa"/>
          </w:tcPr>
          <w:p w14:paraId="172FF1B6" w14:textId="77777777" w:rsidR="006A1EB7" w:rsidRPr="00446969" w:rsidRDefault="006A1EB7" w:rsidP="006A1EB7">
            <w:pPr>
              <w:rPr>
                <w:rFonts w:cstheme="minorHAnsi"/>
                <w:sz w:val="24"/>
                <w:szCs w:val="24"/>
              </w:rPr>
            </w:pPr>
          </w:p>
        </w:tc>
      </w:tr>
      <w:tr w:rsidR="006A1EB7" w:rsidRPr="00446969" w14:paraId="3B8523DA" w14:textId="77777777" w:rsidTr="006A1EB7">
        <w:tc>
          <w:tcPr>
            <w:tcW w:w="2689" w:type="dxa"/>
          </w:tcPr>
          <w:p w14:paraId="548160A3" w14:textId="69C69107" w:rsidR="000C2780" w:rsidRPr="00446969" w:rsidRDefault="00EC32D6" w:rsidP="000C2780">
            <w:pPr>
              <w:rPr>
                <w:sz w:val="24"/>
                <w:szCs w:val="24"/>
              </w:rPr>
            </w:pPr>
            <w:r>
              <w:rPr>
                <w:sz w:val="24"/>
                <w:szCs w:val="24"/>
              </w:rPr>
              <w:t>Ich habe den Disclaimer gelesen und verstanden</w:t>
            </w:r>
          </w:p>
          <w:p w14:paraId="4FB4AC73" w14:textId="58C1946A" w:rsidR="006C4CFB" w:rsidRPr="00446969" w:rsidRDefault="000C2780" w:rsidP="00EC32D6">
            <w:pPr>
              <w:rPr>
                <w:sz w:val="24"/>
                <w:szCs w:val="24"/>
              </w:rPr>
            </w:pPr>
            <w:r w:rsidRPr="00446969">
              <w:rPr>
                <w:sz w:val="24"/>
                <w:szCs w:val="24"/>
              </w:rPr>
              <w:t>(</w:t>
            </w:r>
            <w:r w:rsidR="00EC32D6">
              <w:rPr>
                <w:sz w:val="24"/>
                <w:szCs w:val="24"/>
              </w:rPr>
              <w:t>Unterschrift rechts</w:t>
            </w:r>
            <w:r w:rsidRPr="00446969">
              <w:rPr>
                <w:sz w:val="24"/>
                <w:szCs w:val="24"/>
              </w:rPr>
              <w:t>)</w:t>
            </w:r>
          </w:p>
        </w:tc>
        <w:tc>
          <w:tcPr>
            <w:tcW w:w="3827" w:type="dxa"/>
          </w:tcPr>
          <w:p w14:paraId="6148A8EB" w14:textId="77777777" w:rsidR="006A1EB7" w:rsidRPr="00446969" w:rsidRDefault="006A1EB7" w:rsidP="006A1EB7">
            <w:pPr>
              <w:rPr>
                <w:rFonts w:cstheme="minorHAnsi"/>
                <w:sz w:val="24"/>
                <w:szCs w:val="24"/>
              </w:rPr>
            </w:pPr>
          </w:p>
        </w:tc>
      </w:tr>
    </w:tbl>
    <w:p w14:paraId="51011591" w14:textId="77777777" w:rsidR="006A1EB7" w:rsidRPr="00446969" w:rsidRDefault="006A1EB7" w:rsidP="006A1EB7">
      <w:pPr>
        <w:spacing w:after="0" w:line="240" w:lineRule="auto"/>
        <w:rPr>
          <w:rFonts w:cstheme="minorHAnsi"/>
          <w:sz w:val="24"/>
          <w:szCs w:val="24"/>
        </w:rPr>
      </w:pPr>
    </w:p>
    <w:p w14:paraId="0B0B7211" w14:textId="77777777" w:rsidR="00330C45" w:rsidRPr="00446969" w:rsidRDefault="00330C45" w:rsidP="006A1EB7">
      <w:pPr>
        <w:spacing w:after="0" w:line="240" w:lineRule="auto"/>
        <w:rPr>
          <w:rFonts w:cstheme="minorHAnsi"/>
          <w:sz w:val="24"/>
          <w:szCs w:val="24"/>
        </w:rPr>
      </w:pPr>
    </w:p>
    <w:p w14:paraId="2891A169" w14:textId="3ED5A6E4" w:rsidR="003221C0" w:rsidRPr="00EC32D6" w:rsidRDefault="00EC32D6" w:rsidP="003221C0">
      <w:pPr>
        <w:spacing w:after="0" w:line="240" w:lineRule="auto"/>
        <w:rPr>
          <w:rFonts w:cstheme="minorHAnsi"/>
          <w:sz w:val="24"/>
          <w:szCs w:val="24"/>
        </w:rPr>
      </w:pPr>
      <w:r w:rsidRPr="00EC32D6">
        <w:rPr>
          <w:rFonts w:cstheme="minorHAnsi"/>
          <w:sz w:val="24"/>
          <w:szCs w:val="24"/>
        </w:rPr>
        <w:t>Bitte senden Sie das ausgefüllte Formular per Email an</w:t>
      </w:r>
      <w:r w:rsidR="00C11CE3" w:rsidRPr="00EC32D6">
        <w:rPr>
          <w:rFonts w:cstheme="minorHAnsi"/>
          <w:sz w:val="24"/>
          <w:szCs w:val="24"/>
        </w:rPr>
        <w:t>:</w:t>
      </w:r>
      <w:r w:rsidR="00764C81" w:rsidRPr="00EC32D6">
        <w:rPr>
          <w:rFonts w:cstheme="minorHAnsi"/>
          <w:sz w:val="24"/>
          <w:szCs w:val="24"/>
        </w:rPr>
        <w:t xml:space="preserve"> </w:t>
      </w:r>
      <w:hyperlink r:id="rId7" w:history="1">
        <w:r w:rsidR="00955D68" w:rsidRPr="00EC32D6">
          <w:rPr>
            <w:rStyle w:val="Hyperlink"/>
            <w:rFonts w:cstheme="minorHAnsi"/>
            <w:sz w:val="24"/>
            <w:szCs w:val="24"/>
          </w:rPr>
          <w:t>juergen.schwarz@js-techtrading.com</w:t>
        </w:r>
      </w:hyperlink>
    </w:p>
    <w:p w14:paraId="6CAE8B56" w14:textId="58826BED" w:rsidR="00764C81" w:rsidRPr="00EC32D6" w:rsidRDefault="00764C81" w:rsidP="000C2780">
      <w:pPr>
        <w:spacing w:after="0" w:line="240" w:lineRule="auto"/>
        <w:rPr>
          <w:sz w:val="24"/>
          <w:szCs w:val="24"/>
        </w:rPr>
      </w:pPr>
    </w:p>
    <w:p w14:paraId="674D71ED" w14:textId="79A24366" w:rsidR="00764C81" w:rsidRPr="00D51734" w:rsidRDefault="00D51734" w:rsidP="000C2780">
      <w:pPr>
        <w:spacing w:after="0" w:line="240" w:lineRule="auto"/>
        <w:rPr>
          <w:sz w:val="24"/>
          <w:szCs w:val="24"/>
        </w:rPr>
      </w:pPr>
      <w:r w:rsidRPr="00D51734">
        <w:rPr>
          <w:sz w:val="24"/>
          <w:szCs w:val="24"/>
        </w:rPr>
        <w:t xml:space="preserve">Anmeldung für den dauerhaften Zugang nach dem Test-Zeitraum (monatl. </w:t>
      </w:r>
      <w:r>
        <w:rPr>
          <w:sz w:val="24"/>
          <w:szCs w:val="24"/>
        </w:rPr>
        <w:t>Abo, jederzeit kündbar)</w:t>
      </w:r>
      <w:r w:rsidR="00B77E5E" w:rsidRPr="00D51734">
        <w:rPr>
          <w:sz w:val="24"/>
          <w:szCs w:val="24"/>
        </w:rPr>
        <w:t>:</w:t>
      </w:r>
      <w:r>
        <w:rPr>
          <w:sz w:val="24"/>
          <w:szCs w:val="24"/>
        </w:rPr>
        <w:t xml:space="preserve"> </w:t>
      </w:r>
      <w:hyperlink r:id="rId8" w:history="1">
        <w:r w:rsidRPr="00D51734">
          <w:rPr>
            <w:rStyle w:val="Hyperlink"/>
            <w:sz w:val="24"/>
            <w:szCs w:val="24"/>
          </w:rPr>
          <w:t>Anmeldung für das Live-Trading Abo</w:t>
        </w:r>
      </w:hyperlink>
    </w:p>
    <w:p w14:paraId="06FEABBD" w14:textId="77777777" w:rsidR="000C2780" w:rsidRPr="00446969" w:rsidRDefault="000C2780" w:rsidP="000C2780">
      <w:pPr>
        <w:spacing w:after="0" w:line="240" w:lineRule="auto"/>
        <w:rPr>
          <w:sz w:val="24"/>
          <w:szCs w:val="24"/>
        </w:rPr>
      </w:pPr>
    </w:p>
    <w:p w14:paraId="610086B4" w14:textId="6C3CA1E5" w:rsidR="00D51734" w:rsidRDefault="00D51734" w:rsidP="000C2780">
      <w:pPr>
        <w:spacing w:after="0" w:line="240" w:lineRule="auto"/>
        <w:rPr>
          <w:sz w:val="24"/>
          <w:szCs w:val="24"/>
        </w:rPr>
      </w:pPr>
      <w:r>
        <w:rPr>
          <w:sz w:val="24"/>
          <w:szCs w:val="24"/>
        </w:rPr>
        <w:t>Geschäftsführung:</w:t>
      </w:r>
      <w:bookmarkStart w:id="0" w:name="_GoBack"/>
      <w:bookmarkEnd w:id="0"/>
    </w:p>
    <w:p w14:paraId="50D1F6F8" w14:textId="372887D2" w:rsidR="00626A85" w:rsidRPr="00446969" w:rsidRDefault="000C2780" w:rsidP="000C2780">
      <w:pPr>
        <w:spacing w:after="0" w:line="240" w:lineRule="auto"/>
        <w:rPr>
          <w:sz w:val="24"/>
          <w:szCs w:val="24"/>
        </w:rPr>
      </w:pPr>
      <w:r w:rsidRPr="00446969">
        <w:rPr>
          <w:sz w:val="24"/>
          <w:szCs w:val="24"/>
        </w:rPr>
        <w:t>Jürgen Schwarz</w:t>
      </w:r>
    </w:p>
    <w:p w14:paraId="28EF648C" w14:textId="1FC69F28" w:rsidR="000C2780" w:rsidRPr="00446969" w:rsidRDefault="000C2780" w:rsidP="000C2780">
      <w:pPr>
        <w:spacing w:after="0" w:line="240" w:lineRule="auto"/>
        <w:rPr>
          <w:sz w:val="24"/>
          <w:szCs w:val="24"/>
        </w:rPr>
      </w:pPr>
      <w:r w:rsidRPr="00446969">
        <w:rPr>
          <w:sz w:val="24"/>
          <w:szCs w:val="24"/>
        </w:rPr>
        <w:t>Gögginger Mauer 25</w:t>
      </w:r>
    </w:p>
    <w:p w14:paraId="21D479BB" w14:textId="35B3E86F" w:rsidR="000C2780" w:rsidRPr="00446969" w:rsidRDefault="000C2780" w:rsidP="000C2780">
      <w:pPr>
        <w:spacing w:after="0" w:line="240" w:lineRule="auto"/>
        <w:rPr>
          <w:sz w:val="24"/>
          <w:szCs w:val="24"/>
        </w:rPr>
      </w:pPr>
      <w:r w:rsidRPr="00446969">
        <w:rPr>
          <w:sz w:val="24"/>
          <w:szCs w:val="24"/>
        </w:rPr>
        <w:t>86150 Augsburg – Germany</w:t>
      </w:r>
    </w:p>
    <w:p w14:paraId="5E7F6851" w14:textId="113D3762" w:rsidR="000C2780" w:rsidRDefault="00D51734" w:rsidP="000C2780">
      <w:pPr>
        <w:spacing w:after="0" w:line="240" w:lineRule="auto"/>
        <w:rPr>
          <w:rStyle w:val="Hyperlink"/>
          <w:sz w:val="24"/>
          <w:szCs w:val="24"/>
        </w:rPr>
      </w:pPr>
      <w:hyperlink r:id="rId9" w:history="1">
        <w:r w:rsidR="000C2780" w:rsidRPr="00446969">
          <w:rPr>
            <w:rStyle w:val="Hyperlink"/>
            <w:sz w:val="24"/>
            <w:szCs w:val="24"/>
          </w:rPr>
          <w:t>www.js-techtrading.com</w:t>
        </w:r>
      </w:hyperlink>
    </w:p>
    <w:p w14:paraId="06D1992B" w14:textId="77777777" w:rsidR="00EC32D6" w:rsidRDefault="00EC32D6" w:rsidP="000C2780">
      <w:pPr>
        <w:spacing w:after="0" w:line="240" w:lineRule="auto"/>
        <w:rPr>
          <w:rStyle w:val="Hyperlink"/>
          <w:sz w:val="24"/>
          <w:szCs w:val="24"/>
        </w:rPr>
      </w:pPr>
    </w:p>
    <w:p w14:paraId="31EDB0F5" w14:textId="0842A918" w:rsidR="00EC32D6" w:rsidRDefault="00EC32D6" w:rsidP="000C2780">
      <w:pPr>
        <w:spacing w:after="0" w:line="240" w:lineRule="auto"/>
        <w:rPr>
          <w:rFonts w:cstheme="minorHAnsi"/>
          <w:sz w:val="24"/>
          <w:szCs w:val="24"/>
        </w:rPr>
      </w:pPr>
    </w:p>
    <w:p w14:paraId="005DB791" w14:textId="2657F1D8" w:rsidR="00EC32D6" w:rsidRDefault="00EC32D6">
      <w:pPr>
        <w:rPr>
          <w:rFonts w:cstheme="minorHAnsi"/>
          <w:sz w:val="24"/>
          <w:szCs w:val="24"/>
        </w:rPr>
      </w:pPr>
      <w:r>
        <w:rPr>
          <w:rFonts w:cstheme="minorHAnsi"/>
          <w:sz w:val="24"/>
          <w:szCs w:val="24"/>
        </w:rPr>
        <w:br w:type="page"/>
      </w:r>
    </w:p>
    <w:p w14:paraId="16E5BFD8" w14:textId="14C9068B" w:rsidR="00EC32D6" w:rsidRDefault="00EC32D6" w:rsidP="00EC32D6">
      <w:pPr>
        <w:spacing w:after="0" w:line="240" w:lineRule="auto"/>
        <w:jc w:val="center"/>
        <w:rPr>
          <w:sz w:val="32"/>
          <w:szCs w:val="32"/>
        </w:rPr>
      </w:pPr>
      <w:r w:rsidRPr="00EC32D6">
        <w:rPr>
          <w:sz w:val="32"/>
          <w:szCs w:val="32"/>
        </w:rPr>
        <w:lastRenderedPageBreak/>
        <w:t>Anhang</w:t>
      </w:r>
      <w:r>
        <w:rPr>
          <w:sz w:val="32"/>
          <w:szCs w:val="32"/>
        </w:rPr>
        <w:t xml:space="preserve"> – Disclaimer</w:t>
      </w:r>
    </w:p>
    <w:p w14:paraId="164295CA" w14:textId="77777777" w:rsidR="00EC32D6" w:rsidRDefault="00EC32D6" w:rsidP="00EC32D6">
      <w:pPr>
        <w:spacing w:after="0" w:line="240" w:lineRule="auto"/>
        <w:jc w:val="center"/>
        <w:rPr>
          <w:sz w:val="32"/>
          <w:szCs w:val="32"/>
        </w:rPr>
      </w:pPr>
    </w:p>
    <w:p w14:paraId="5FAB3F27" w14:textId="77777777" w:rsidR="00EC32D6" w:rsidRPr="00FB29C4" w:rsidRDefault="00EC32D6" w:rsidP="00EC32D6">
      <w:pPr>
        <w:rPr>
          <w:b/>
          <w:bCs/>
        </w:rPr>
      </w:pPr>
      <w:r w:rsidRPr="00FB29C4">
        <w:rPr>
          <w:b/>
          <w:bCs/>
        </w:rPr>
        <w:t xml:space="preserve">Wichtiger Haftungsausschluss in Bezug auf die von uns zur Verfügung </w:t>
      </w:r>
      <w:r>
        <w:rPr>
          <w:b/>
          <w:bCs/>
        </w:rPr>
        <w:t>gestellten</w:t>
      </w:r>
      <w:r w:rsidRPr="00FB29C4">
        <w:rPr>
          <w:b/>
          <w:bCs/>
        </w:rPr>
        <w:t xml:space="preserve"> Informationen</w:t>
      </w:r>
    </w:p>
    <w:p w14:paraId="47A2B513" w14:textId="77777777" w:rsidR="00EC32D6" w:rsidRDefault="00EC32D6" w:rsidP="00EC32D6"/>
    <w:p w14:paraId="4809880C" w14:textId="77777777" w:rsidR="00EC32D6" w:rsidRDefault="00EC32D6" w:rsidP="00EC32D6">
      <w:r>
        <w:t xml:space="preserve">JS-TechTrading ist ein Consulting-, Beratungs- und Bildungsunternehmen. Die auf den Websites und social media bereitgestellten Inhalte und Informationen sind keine Anlageberatung und dienen ausschließlich Bildungs-, Trainings- und Informationszwecken. Die bereitgestellten Informationen stellen in keinster Weise eine Aufforderung oder Empfehlung zum Kauf oder Verkauf von Wertpapieren jeglicher Art dar. Das Trainings- und Informationsmaterial berücksichtigt nicht Ihre besonderen Anlageziele. Anleger sollten ihren eigenen Finanz- oder Anlageberater konsultieren, bevor sie handeln oder auf die bereitgestellten Informationen reagieren. </w:t>
      </w:r>
    </w:p>
    <w:p w14:paraId="30B50EA6" w14:textId="77777777" w:rsidR="00EC32D6" w:rsidRDefault="00EC32D6" w:rsidP="00EC32D6">
      <w:r>
        <w:t xml:space="preserve">Alle Inhalte, die als Teil der Websites oder Dienste veröffentlicht werden, stellen keinerlei Empfehlung oder Aufforderung dar, eine bestimmte Anlage-, Sicherheits-, Wertpapier-, Transaktions- oder Anlagestrategie zu erwerben oder damit zu handeln. </w:t>
      </w:r>
    </w:p>
    <w:p w14:paraId="2CFFCB6D" w14:textId="77777777" w:rsidR="00EC32D6" w:rsidRDefault="00EC32D6" w:rsidP="00EC32D6">
      <w:r>
        <w:t xml:space="preserve">Wir weisen darauf hin, dass keiner der Ersteller oder Anbieter unserer Websites oder Dienste Sie persönlich über die Art, das Potenzial, den Wert oder die Eignung einer bestimmten Anlage, Sicherheit, Wertpapierportfolio, Transaktion, Anlagestrategie oder anderer Materie informieren wird. Daher sollten Sie nicht versuchen, uns bezüglich einer personalisierten Anlageberatung zu kontaktieren. </w:t>
      </w:r>
    </w:p>
    <w:p w14:paraId="6C2BD542" w14:textId="77777777" w:rsidR="00EC32D6" w:rsidRDefault="00EC32D6" w:rsidP="00EC32D6">
      <w:r>
        <w:t xml:space="preserve">Soweit ein Teil der Inhalte, die auf Websites oder Social Media etc. veröffentlicht werden, als Anlageberatung angesehen werden könnte, sind diese Informationen unpersönlich und nicht auf die Anlagebedürfnisse einer bestimmten Person zugeschnitten. Die bereitgestellten Informationen werden Investoren und Händlern im Allgemeinen und ohne Rücksicht auf Ihre Anlageziele, finanziellen Umstände, Anlagekenntnisse und Ihre Fähigkeiten oder ihre persönlichen Einstellungen zum Investieren oder Handeln zur Verfügung gestellt. </w:t>
      </w:r>
    </w:p>
    <w:p w14:paraId="68A13BD0" w14:textId="77777777" w:rsidR="00EC32D6" w:rsidRDefault="00EC32D6" w:rsidP="00EC32D6">
      <w:r>
        <w:t>Anleger können Geld durch Investitionen oder den Handel mit Aktien und Wertpapieren verlieren. Die bereitgestellten Informationen stellen in keinerlei Hinsicht Empfehlungen für ihre Anlageentscheidungen dar.</w:t>
      </w:r>
    </w:p>
    <w:p w14:paraId="0C8077B4" w14:textId="77777777" w:rsidR="00EC32D6" w:rsidRDefault="00EC32D6" w:rsidP="00EC32D6">
      <w:r>
        <w:t>Ihre Entscheidung, Wertpapiere zu kaufen, ist das Ergebnis Ihrer eigenen freien Entscheidung, Ihrer eigenen Forschung und ggf. Rücksprache mit Ihrem Anlageberater. JS-Techtrading wird in keinster Weise Verantwortung für Ihren Erfolg oder Misserfolg durch den Handel mit Aktien oder Wertpapieren übernehmen.</w:t>
      </w:r>
    </w:p>
    <w:p w14:paraId="377CDF66" w14:textId="77777777" w:rsidR="00EC32D6" w:rsidRDefault="00EC32D6" w:rsidP="00EC32D6">
      <w:r>
        <w:t>Unter keinen Umständen wird JS-TechTrading, seine Geschäftsbereiche, Tochtergesellschaften oder verbundene Unternehmen für die persönlichen Anlageentscheidungen seiner Kunden bzw. Besucher unserer Websites oder anderer Informationsquellen verantwortlich gehalten. Sie stimmen zu, JS-TechTrading und seine verbundenen Unternehmen in keinerlei Hinsicht für Ihre persönlichen Anlageentscheidungen verantwortlich zu machen.</w:t>
      </w:r>
    </w:p>
    <w:p w14:paraId="4C932FEF" w14:textId="77777777" w:rsidR="00EC32D6" w:rsidRDefault="00EC32D6" w:rsidP="00EC32D6">
      <w:r>
        <w:t xml:space="preserve">Wir weisen darauf hin, dass die auf den Websites und Diensten zum Ausdruck gebrachten Ansichten die eigenen Meinungen der Autoren sind und lediglich als Trainingsmaterial zu verstehen sind. </w:t>
      </w:r>
    </w:p>
    <w:p w14:paraId="45A2C289" w14:textId="77777777" w:rsidR="00EC32D6" w:rsidRDefault="00EC32D6" w:rsidP="00EC32D6">
      <w:r>
        <w:t>Der Handel mit Wertpapieren (einschließlich, aber nicht beschränkt auf Aktien, Optionen, ETFs und Anleihen) beinhaltet Risiken und Volatilität. Die Ergebnisse der Vergangenheit sind kein Hinweis auf die zukünftige Entwicklung.</w:t>
      </w:r>
    </w:p>
    <w:p w14:paraId="100DCC07" w14:textId="77777777" w:rsidR="00EC32D6" w:rsidRDefault="00EC32D6" w:rsidP="00EC32D6">
      <w:r>
        <w:lastRenderedPageBreak/>
        <w:t>Wir weisen darauf hin, dass bestimmte Tochtergesellschaften und Mitarbeiter von JS-TechTrading von Zeit zu Zeit long- und short-Positionen in Wertpapieren oder Derivaten von Unternehmen, die in den jeweiligen Websites oder Diensten genannt werden, haben oder kaufen oder verkaufen können und Positionen einnehmen können, die mit den geäußerten Ansichten unvereinbar sind oder diesen widersprechen.</w:t>
      </w:r>
    </w:p>
    <w:p w14:paraId="7C58DC3D" w14:textId="77777777" w:rsidR="00EC32D6" w:rsidRDefault="00EC32D6" w:rsidP="00EC32D6">
      <w:r>
        <w:t xml:space="preserve">Die Websites und Dienste sind möglicherweise von Zeit zu Zeit aus Wartungs- oder anderen Gründen vorübergehend nicht verfügbar. JS-TechTrading wird in solchen Fällen keine teilweisen Rückerstattungen ausstellen. </w:t>
      </w:r>
    </w:p>
    <w:p w14:paraId="78061D19" w14:textId="77777777" w:rsidR="00EC32D6" w:rsidRDefault="00EC32D6" w:rsidP="00EC32D6">
      <w:r>
        <w:t xml:space="preserve">JS-TechTrading übernimmt keine Verantwortung für Fehler, Auslassungen, Unterbrechungen, Löschungen, Defekte, Verzögerungen beim Betrieb oder der Übertragung, Ausfall von Kommunikationsleitungen, Diebstahl oder Zerstörung oder unbefugten Zugriff auf oder Änderung der Websites und Dienste. </w:t>
      </w:r>
    </w:p>
    <w:p w14:paraId="1D973B8D" w14:textId="77777777" w:rsidR="00EC32D6" w:rsidRDefault="00EC32D6" w:rsidP="00EC32D6">
      <w:r>
        <w:t>JS-TechTrading ist nicht verantwortlich für technische Störungen oder andere Probleme eines Telefonnetzes oder -dienstes, Computersysteme, Server oder Anbieter, Computer- oder Mobiltelefongeräte oder Software, die aus irgendeinem Grund auftreten.</w:t>
      </w:r>
    </w:p>
    <w:p w14:paraId="4DD44040" w14:textId="77777777" w:rsidR="00EC32D6" w:rsidRDefault="00EC32D6" w:rsidP="00EC32D6">
      <w:r>
        <w:t>Wenn die Börsen geöffnet sind, werden alle Notierungen (mit anderen als die, die über die Echtzeit-Angebotsdienste für Benutzer bestimmter Dienste verfügbar sind) verzögert dargestellt. Wenn die Börsen nicht geöffnet sind, sind die Notierungen erst nach dem Ende des letzten Handelstages aktuell. Vor dem Verkauf oder Kauf einer Investition, sollten Sie einen qualifizierten Broker oder anderen Finanzexperten konsultieren, um Preisinformationen zu überprüfen.</w:t>
      </w:r>
    </w:p>
    <w:p w14:paraId="62B1C1A5" w14:textId="77777777" w:rsidR="00EC32D6" w:rsidRDefault="00EC32D6" w:rsidP="00EC32D6">
      <w:r>
        <w:t xml:space="preserve">Soweit es sich bei einem unserer Dienstleistungen um ein Modellportfolio oder ein tatsächliches Portfolio von Investitionen handelt, wählt der Autor des Modells ein solches Portfolio von Investitionen im Einklang mit der JS-TechTrading Anlagestrategie. </w:t>
      </w:r>
    </w:p>
    <w:p w14:paraId="585ED472" w14:textId="77777777" w:rsidR="00EC32D6" w:rsidRDefault="00EC32D6" w:rsidP="00EC32D6">
      <w:r>
        <w:t>Ihre tatsächlichen Ergebnisse können aus vielen Gründen von denen für das Portfolio gemeldeten Ergebnissen abweichen, einschließlich, aber nicht beschränkt auf:</w:t>
      </w:r>
    </w:p>
    <w:p w14:paraId="4908FCC5" w14:textId="77777777" w:rsidR="00EC32D6" w:rsidRDefault="00EC32D6" w:rsidP="00EC32D6"/>
    <w:p w14:paraId="78D5E5DC" w14:textId="77777777" w:rsidR="00EC32D6" w:rsidRDefault="00EC32D6" w:rsidP="00EC32D6">
      <w:pPr>
        <w:pStyle w:val="ListParagraph"/>
        <w:numPr>
          <w:ilvl w:val="0"/>
          <w:numId w:val="1"/>
        </w:numPr>
      </w:pPr>
      <w:r>
        <w:t>Performance-Ergebnisse für das Portfolio spiegeln nicht die tatsächlichen Handelsprovisionen wider, die Ihnen entstehen können;</w:t>
      </w:r>
    </w:p>
    <w:p w14:paraId="40E01006" w14:textId="77777777" w:rsidR="00EC32D6" w:rsidRDefault="00EC32D6" w:rsidP="00EC32D6">
      <w:pPr>
        <w:pStyle w:val="ListParagraph"/>
        <w:numPr>
          <w:ilvl w:val="0"/>
          <w:numId w:val="1"/>
        </w:numPr>
      </w:pPr>
      <w:r>
        <w:t>Die Performance-Ergebnisse für das Portfolio berücksichtigen nicht die Auswirkungen bestimmter Marktfaktoren, wie z. B. Liquiditätsunterschiede, die sich auf Ihre Ergebnisse auswirken können;</w:t>
      </w:r>
    </w:p>
    <w:p w14:paraId="6ED38D9E" w14:textId="77777777" w:rsidR="00EC32D6" w:rsidRDefault="00EC32D6" w:rsidP="00EC32D6">
      <w:pPr>
        <w:pStyle w:val="ListParagraph"/>
        <w:numPr>
          <w:ilvl w:val="0"/>
          <w:numId w:val="1"/>
        </w:numPr>
      </w:pPr>
      <w:r>
        <w:t>die für das Portfolio gewählten Anlagen können volatil sein;</w:t>
      </w:r>
    </w:p>
    <w:p w14:paraId="44ECE5A0" w14:textId="77777777" w:rsidR="00EC32D6" w:rsidRDefault="00EC32D6" w:rsidP="00EC32D6">
      <w:pPr>
        <w:pStyle w:val="ListParagraph"/>
        <w:numPr>
          <w:ilvl w:val="0"/>
          <w:numId w:val="1"/>
        </w:numPr>
      </w:pPr>
      <w:r>
        <w:t>die Preise der Anlagen in das Portfolio zum Zeitpunkt des Beginns der Abonnements des Premium-Service kann höher sein als diese Preise zum Zeitpunkt dieser Investitionen für die Aufnahme in das Portfolio gewählt wurden;</w:t>
      </w:r>
    </w:p>
    <w:p w14:paraId="4F321573" w14:textId="77777777" w:rsidR="00EC32D6" w:rsidRDefault="00EC32D6" w:rsidP="00EC32D6">
      <w:pPr>
        <w:pStyle w:val="ListParagraph"/>
        <w:numPr>
          <w:ilvl w:val="0"/>
          <w:numId w:val="1"/>
        </w:numPr>
      </w:pPr>
      <w:r>
        <w:t>Möglicherweise verfügen Sie nicht über das Kapital, um so häufig zu handeln wie das Portfolio;</w:t>
      </w:r>
    </w:p>
    <w:p w14:paraId="4F6DACF3" w14:textId="77777777" w:rsidR="00EC32D6" w:rsidRDefault="00EC32D6" w:rsidP="00EC32D6">
      <w:pPr>
        <w:pStyle w:val="ListParagraph"/>
        <w:numPr>
          <w:ilvl w:val="0"/>
          <w:numId w:val="1"/>
        </w:numPr>
      </w:pPr>
      <w:r>
        <w:t>die Größe und der Zeitpunkt des Kaufs oder Verkaufs einer Aktie durch einen Abonnenten können sich auf den Kurs der Aktie auswirken.</w:t>
      </w:r>
    </w:p>
    <w:p w14:paraId="3D90CDC1" w14:textId="77777777" w:rsidR="00EC32D6" w:rsidRDefault="00EC32D6" w:rsidP="00EC32D6"/>
    <w:p w14:paraId="77323908" w14:textId="77777777" w:rsidR="00EC32D6" w:rsidRDefault="00EC32D6" w:rsidP="00EC32D6"/>
    <w:p w14:paraId="32482F12" w14:textId="77777777" w:rsidR="00EC32D6" w:rsidRPr="00EC32D6" w:rsidRDefault="00EC32D6" w:rsidP="00EC32D6">
      <w:pPr>
        <w:spacing w:after="0" w:line="240" w:lineRule="auto"/>
        <w:rPr>
          <w:sz w:val="32"/>
          <w:szCs w:val="32"/>
        </w:rPr>
      </w:pPr>
    </w:p>
    <w:sectPr w:rsidR="00EC32D6" w:rsidRPr="00EC32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010"/>
    <w:multiLevelType w:val="hybridMultilevel"/>
    <w:tmpl w:val="A0EE5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5F0E20"/>
    <w:multiLevelType w:val="hybridMultilevel"/>
    <w:tmpl w:val="27263384"/>
    <w:lvl w:ilvl="0" w:tplc="30E2C1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77F6728F"/>
    <w:multiLevelType w:val="hybridMultilevel"/>
    <w:tmpl w:val="A72E2496"/>
    <w:lvl w:ilvl="0" w:tplc="FB3249B4">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78065E"/>
    <w:multiLevelType w:val="hybridMultilevel"/>
    <w:tmpl w:val="6E147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7B"/>
    <w:rsid w:val="00025965"/>
    <w:rsid w:val="000607D8"/>
    <w:rsid w:val="000C2780"/>
    <w:rsid w:val="000F7B6A"/>
    <w:rsid w:val="001B2266"/>
    <w:rsid w:val="001C54A1"/>
    <w:rsid w:val="002176AC"/>
    <w:rsid w:val="002358A8"/>
    <w:rsid w:val="003221C0"/>
    <w:rsid w:val="00330C45"/>
    <w:rsid w:val="00446969"/>
    <w:rsid w:val="00535F38"/>
    <w:rsid w:val="00560365"/>
    <w:rsid w:val="005C1CF1"/>
    <w:rsid w:val="00624062"/>
    <w:rsid w:val="00626A85"/>
    <w:rsid w:val="0066717B"/>
    <w:rsid w:val="006A1EB7"/>
    <w:rsid w:val="006C4CFB"/>
    <w:rsid w:val="00700BA2"/>
    <w:rsid w:val="00764C81"/>
    <w:rsid w:val="007A2775"/>
    <w:rsid w:val="008C54A5"/>
    <w:rsid w:val="00955D68"/>
    <w:rsid w:val="009D1DE3"/>
    <w:rsid w:val="009E2B76"/>
    <w:rsid w:val="00A267CE"/>
    <w:rsid w:val="00A85E61"/>
    <w:rsid w:val="00A96AFD"/>
    <w:rsid w:val="00A97564"/>
    <w:rsid w:val="00AE2D1F"/>
    <w:rsid w:val="00B43AAA"/>
    <w:rsid w:val="00B507DC"/>
    <w:rsid w:val="00B57B43"/>
    <w:rsid w:val="00B77E5E"/>
    <w:rsid w:val="00BD7F26"/>
    <w:rsid w:val="00BE40BA"/>
    <w:rsid w:val="00BE6D4C"/>
    <w:rsid w:val="00C10F25"/>
    <w:rsid w:val="00C11CE3"/>
    <w:rsid w:val="00C1648C"/>
    <w:rsid w:val="00D51734"/>
    <w:rsid w:val="00E915CD"/>
    <w:rsid w:val="00EC32D6"/>
    <w:rsid w:val="00EF5F4F"/>
    <w:rsid w:val="00FB2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2B7E"/>
  <w15:chartTrackingRefBased/>
  <w15:docId w15:val="{0B50D8B4-147D-4D4E-8C28-DB9155F5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F1"/>
    <w:pPr>
      <w:ind w:left="720"/>
      <w:contextualSpacing/>
    </w:pPr>
  </w:style>
  <w:style w:type="character" w:styleId="Hyperlink">
    <w:name w:val="Hyperlink"/>
    <w:basedOn w:val="DefaultParagraphFont"/>
    <w:uiPriority w:val="99"/>
    <w:unhideWhenUsed/>
    <w:rsid w:val="003221C0"/>
    <w:rPr>
      <w:color w:val="0000FF"/>
      <w:u w:val="single"/>
    </w:rPr>
  </w:style>
  <w:style w:type="character" w:customStyle="1" w:styleId="UnresolvedMention">
    <w:name w:val="Unresolved Mention"/>
    <w:basedOn w:val="DefaultParagraphFont"/>
    <w:uiPriority w:val="99"/>
    <w:semiHidden/>
    <w:unhideWhenUsed/>
    <w:rsid w:val="003221C0"/>
    <w:rPr>
      <w:color w:val="605E5C"/>
      <w:shd w:val="clear" w:color="auto" w:fill="E1DFDD"/>
    </w:rPr>
  </w:style>
  <w:style w:type="table" w:styleId="TableGrid">
    <w:name w:val="Table Grid"/>
    <w:basedOn w:val="TableNormal"/>
    <w:uiPriority w:val="39"/>
    <w:rsid w:val="006A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3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8631">
      <w:bodyDiv w:val="1"/>
      <w:marLeft w:val="0"/>
      <w:marRight w:val="0"/>
      <w:marTop w:val="0"/>
      <w:marBottom w:val="0"/>
      <w:divBdr>
        <w:top w:val="none" w:sz="0" w:space="0" w:color="auto"/>
        <w:left w:val="none" w:sz="0" w:space="0" w:color="auto"/>
        <w:bottom w:val="none" w:sz="0" w:space="0" w:color="auto"/>
        <w:right w:val="none" w:sz="0" w:space="0" w:color="auto"/>
      </w:divBdr>
    </w:div>
    <w:div w:id="1510019200">
      <w:bodyDiv w:val="1"/>
      <w:marLeft w:val="0"/>
      <w:marRight w:val="0"/>
      <w:marTop w:val="0"/>
      <w:marBottom w:val="0"/>
      <w:divBdr>
        <w:top w:val="none" w:sz="0" w:space="0" w:color="auto"/>
        <w:left w:val="none" w:sz="0" w:space="0" w:color="auto"/>
        <w:bottom w:val="none" w:sz="0" w:space="0" w:color="auto"/>
        <w:right w:val="none" w:sz="0" w:space="0" w:color="auto"/>
      </w:divBdr>
    </w:div>
    <w:div w:id="17211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ripe.com/aEUg0sb3f2cU9XidQV" TargetMode="External"/><Relationship Id="rId3" Type="http://schemas.openxmlformats.org/officeDocument/2006/relationships/settings" Target="settings.xml"/><Relationship Id="rId7" Type="http://schemas.openxmlformats.org/officeDocument/2006/relationships/hyperlink" Target="mailto:js11.techtrad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gram.org/?setln=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echtradin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Schwarz</dc:creator>
  <cp:keywords/>
  <dc:description/>
  <cp:lastModifiedBy>Microsoft account</cp:lastModifiedBy>
  <cp:revision>6</cp:revision>
  <cp:lastPrinted>2023-03-30T23:42:00Z</cp:lastPrinted>
  <dcterms:created xsi:type="dcterms:W3CDTF">2023-08-06T12:30:00Z</dcterms:created>
  <dcterms:modified xsi:type="dcterms:W3CDTF">2023-08-06T12:51:00Z</dcterms:modified>
</cp:coreProperties>
</file>