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0D96613" w14:textId="06070879" w:rsidR="00232942" w:rsidRDefault="00F96C93" w:rsidP="004F02D3">
      <w:pPr>
        <w:jc w:val="center"/>
        <w:rPr>
          <w:sz w:val="32"/>
          <w:szCs w:val="32"/>
        </w:rPr>
      </w:pPr>
      <w:r w:rsidRPr="00F96C93">
        <w:rPr>
          <w:rFonts w:ascii="Times New Roman" w:hAnsi="Times New Roman" w:cs="Times New Roman"/>
          <w:sz w:val="40"/>
          <w:szCs w:val="40"/>
        </w:rPr>
        <w:t>Hélène DUBREZ</w:t>
      </w:r>
      <w:r>
        <w:t xml:space="preserve">   </w:t>
      </w:r>
      <w:r w:rsidR="00502CC8">
        <w:t xml:space="preserve"> </w:t>
      </w:r>
      <w:r>
        <w:rPr>
          <w:noProof/>
        </w:rPr>
        <w:drawing>
          <wp:inline distT="0" distB="0" distL="0" distR="0" wp14:anchorId="11EA0AA4" wp14:editId="5EFFBABD">
            <wp:extent cx="539750" cy="6535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612_150331970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52" cy="7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C93">
        <w:t xml:space="preserve"> </w:t>
      </w:r>
      <w:r w:rsidR="0077580D">
        <w:rPr>
          <w:rFonts w:ascii="Bahnschrift SemiBold" w:hAnsi="Bahnschrift SemiBold"/>
          <w:sz w:val="28"/>
          <w:szCs w:val="28"/>
          <w:u w:val="single"/>
        </w:rPr>
        <w:t>P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 xml:space="preserve">sychologue, </w:t>
      </w:r>
      <w:r w:rsidR="0077580D">
        <w:rPr>
          <w:rFonts w:ascii="Bahnschrift SemiBold" w:hAnsi="Bahnschrift SemiBold"/>
          <w:sz w:val="28"/>
          <w:szCs w:val="28"/>
          <w:u w:val="single"/>
        </w:rPr>
        <w:t>P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>sychoth</w:t>
      </w:r>
      <w:r w:rsidR="001A5BF2" w:rsidRPr="000A11F7">
        <w:rPr>
          <w:rFonts w:ascii="Bahnschrift SemiBold" w:hAnsi="Bahnschrift SemiBold"/>
          <w:sz w:val="28"/>
          <w:szCs w:val="28"/>
          <w:u w:val="single"/>
        </w:rPr>
        <w:t>é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>rapeute</w:t>
      </w:r>
      <w:r w:rsidR="001E43FE" w:rsidRPr="00F96C93">
        <w:rPr>
          <w:sz w:val="32"/>
          <w:szCs w:val="32"/>
        </w:rPr>
        <w:t xml:space="preserve"> </w:t>
      </w:r>
      <w:r w:rsidR="00502CC8" w:rsidRPr="00F96C93">
        <w:rPr>
          <w:sz w:val="32"/>
          <w:szCs w:val="32"/>
        </w:rPr>
        <w:t xml:space="preserve">diplômée depuis </w:t>
      </w:r>
      <w:r w:rsidR="00502CC8" w:rsidRPr="00A12DEE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2003</w:t>
      </w:r>
      <w:r w:rsidR="000A11F7">
        <w:rPr>
          <w:sz w:val="32"/>
          <w:szCs w:val="32"/>
        </w:rPr>
        <w:t>, universités de Savoie et d’Aix en Provence/Marseille</w:t>
      </w:r>
    </w:p>
    <w:p w14:paraId="56DCB963" w14:textId="20DFBBE5" w:rsidR="004F02D3" w:rsidRDefault="004F02D3" w:rsidP="004F02D3">
      <w:pPr>
        <w:jc w:val="center"/>
        <w:rPr>
          <w:sz w:val="32"/>
          <w:szCs w:val="32"/>
        </w:rPr>
      </w:pPr>
    </w:p>
    <w:p w14:paraId="42381144" w14:textId="77777777" w:rsidR="004F02D3" w:rsidRPr="004F02D3" w:rsidRDefault="004F02D3" w:rsidP="004F02D3">
      <w:pPr>
        <w:jc w:val="center"/>
        <w:rPr>
          <w:sz w:val="32"/>
          <w:szCs w:val="32"/>
        </w:rPr>
      </w:pPr>
    </w:p>
    <w:p w14:paraId="208F883E" w14:textId="051F9EDE" w:rsidR="007C5D4B" w:rsidRDefault="007C5D4B" w:rsidP="00A12DEE">
      <w:pPr>
        <w:jc w:val="center"/>
        <w:rPr>
          <w:b/>
          <w:bCs/>
          <w:sz w:val="28"/>
          <w:szCs w:val="28"/>
          <w:u w:val="single"/>
        </w:rPr>
      </w:pPr>
      <w:r w:rsidRPr="00A12DEE">
        <w:rPr>
          <w:b/>
          <w:bCs/>
          <w:sz w:val="28"/>
          <w:szCs w:val="28"/>
          <w:highlight w:val="yellow"/>
          <w:u w:val="single"/>
        </w:rPr>
        <w:t>Formations suivie</w:t>
      </w:r>
      <w:r w:rsidR="001E43FE" w:rsidRPr="00A12DEE">
        <w:rPr>
          <w:b/>
          <w:bCs/>
          <w:sz w:val="28"/>
          <w:szCs w:val="28"/>
          <w:highlight w:val="yellow"/>
          <w:u w:val="single"/>
        </w:rPr>
        <w:t>s</w:t>
      </w:r>
      <w:r w:rsidRPr="00A12DEE">
        <w:rPr>
          <w:b/>
          <w:bCs/>
          <w:sz w:val="28"/>
          <w:szCs w:val="28"/>
          <w:highlight w:val="yellow"/>
          <w:u w:val="single"/>
        </w:rPr>
        <w:t> :</w:t>
      </w:r>
    </w:p>
    <w:p w14:paraId="5E2429D0" w14:textId="77777777" w:rsidR="000A11F7" w:rsidRPr="000A11F7" w:rsidRDefault="000A11F7">
      <w:pPr>
        <w:rPr>
          <w:b/>
          <w:bCs/>
          <w:sz w:val="28"/>
          <w:szCs w:val="28"/>
          <w:u w:val="single"/>
        </w:rPr>
      </w:pPr>
    </w:p>
    <w:p w14:paraId="0374669F" w14:textId="2160BED8" w:rsidR="009725CE" w:rsidRPr="004F02D3" w:rsidRDefault="009725CE">
      <w:pPr>
        <w:rPr>
          <w:sz w:val="24"/>
          <w:szCs w:val="24"/>
        </w:rPr>
      </w:pPr>
      <w:r w:rsidRPr="004F02D3">
        <w:rPr>
          <w:sz w:val="24"/>
          <w:szCs w:val="24"/>
        </w:rPr>
        <w:t>Doctorat en psychologie : La parentalité</w:t>
      </w:r>
      <w:r w:rsidR="00730FBB" w:rsidRPr="004F02D3">
        <w:rPr>
          <w:sz w:val="24"/>
          <w:szCs w:val="24"/>
        </w:rPr>
        <w:t xml:space="preserve">, notamment en situation </w:t>
      </w:r>
      <w:r w:rsidR="00AC0688" w:rsidRPr="004F02D3">
        <w:rPr>
          <w:sz w:val="24"/>
          <w:szCs w:val="24"/>
        </w:rPr>
        <w:t>interculturelle</w:t>
      </w:r>
      <w:r w:rsidRPr="004F02D3">
        <w:rPr>
          <w:sz w:val="24"/>
          <w:szCs w:val="24"/>
        </w:rPr>
        <w:t xml:space="preserve"> et le</w:t>
      </w:r>
      <w:r w:rsidR="00730FBB" w:rsidRPr="004F02D3">
        <w:rPr>
          <w:sz w:val="24"/>
          <w:szCs w:val="24"/>
        </w:rPr>
        <w:t>s</w:t>
      </w:r>
      <w:r w:rsidRPr="004F02D3">
        <w:rPr>
          <w:sz w:val="24"/>
          <w:szCs w:val="24"/>
        </w:rPr>
        <w:t xml:space="preserve"> soutien</w:t>
      </w:r>
      <w:r w:rsidR="000A4EE5" w:rsidRPr="004F02D3">
        <w:rPr>
          <w:sz w:val="24"/>
          <w:szCs w:val="24"/>
        </w:rPr>
        <w:t>s</w:t>
      </w:r>
      <w:r w:rsidRPr="004F02D3">
        <w:rPr>
          <w:sz w:val="24"/>
          <w:szCs w:val="24"/>
        </w:rPr>
        <w:t xml:space="preserve"> à la parentalité </w:t>
      </w:r>
      <w:r w:rsidR="00021B0A" w:rsidRPr="004F02D3">
        <w:rPr>
          <w:sz w:val="24"/>
          <w:szCs w:val="24"/>
        </w:rPr>
        <w:t>(BAC + 8)</w:t>
      </w:r>
    </w:p>
    <w:p w14:paraId="02242B05" w14:textId="3A442C13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D</w:t>
      </w:r>
      <w:r w:rsidR="009725CE" w:rsidRPr="004F02D3">
        <w:rPr>
          <w:sz w:val="24"/>
          <w:szCs w:val="24"/>
        </w:rPr>
        <w:t>iplôme d’étude approfondie</w:t>
      </w:r>
      <w:r w:rsidRPr="004F02D3">
        <w:rPr>
          <w:sz w:val="24"/>
          <w:szCs w:val="24"/>
        </w:rPr>
        <w:t xml:space="preserve"> de psychologie : création, représentation, identité</w:t>
      </w:r>
      <w:r w:rsidR="00021B0A" w:rsidRPr="004F02D3">
        <w:rPr>
          <w:sz w:val="24"/>
          <w:szCs w:val="24"/>
        </w:rPr>
        <w:t xml:space="preserve"> (BAC + 5)</w:t>
      </w:r>
    </w:p>
    <w:p w14:paraId="725F809F" w14:textId="07B678C3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Psychothérapie psychanalytique jungienne</w:t>
      </w:r>
    </w:p>
    <w:p w14:paraId="7E4394B9" w14:textId="3B4CF78D" w:rsidR="007C5D4B" w:rsidRPr="004F02D3" w:rsidRDefault="001A5BF2">
      <w:pPr>
        <w:rPr>
          <w:sz w:val="24"/>
          <w:szCs w:val="24"/>
        </w:rPr>
      </w:pPr>
      <w:r w:rsidRPr="004F02D3">
        <w:rPr>
          <w:sz w:val="24"/>
          <w:szCs w:val="24"/>
        </w:rPr>
        <w:t>Les psychothérapies</w:t>
      </w:r>
      <w:r w:rsidR="007C5D4B" w:rsidRPr="004F02D3">
        <w:rPr>
          <w:sz w:val="24"/>
          <w:szCs w:val="24"/>
        </w:rPr>
        <w:t xml:space="preserve"> familiale</w:t>
      </w:r>
      <w:r w:rsidRPr="004F02D3">
        <w:rPr>
          <w:sz w:val="24"/>
          <w:szCs w:val="24"/>
        </w:rPr>
        <w:t>s</w:t>
      </w:r>
      <w:r w:rsidR="007C5D4B" w:rsidRPr="004F02D3">
        <w:rPr>
          <w:sz w:val="24"/>
          <w:szCs w:val="24"/>
        </w:rPr>
        <w:t xml:space="preserve"> psychanalytique et systémique</w:t>
      </w:r>
    </w:p>
    <w:p w14:paraId="08FDD3C2" w14:textId="77777777" w:rsidR="001A5BF2" w:rsidRPr="004F02D3" w:rsidRDefault="001A5BF2">
      <w:pPr>
        <w:rPr>
          <w:sz w:val="24"/>
          <w:szCs w:val="24"/>
        </w:rPr>
      </w:pPr>
      <w:r w:rsidRPr="004F02D3">
        <w:rPr>
          <w:sz w:val="24"/>
          <w:szCs w:val="24"/>
        </w:rPr>
        <w:t>Les dynamiques groupales</w:t>
      </w:r>
    </w:p>
    <w:p w14:paraId="08282CC8" w14:textId="0F76FE70" w:rsidR="001A5BF2" w:rsidRPr="004F02D3" w:rsidRDefault="001A5BF2">
      <w:pPr>
        <w:rPr>
          <w:sz w:val="24"/>
          <w:szCs w:val="24"/>
        </w:rPr>
      </w:pPr>
      <w:r w:rsidRPr="004F02D3">
        <w:rPr>
          <w:sz w:val="24"/>
          <w:szCs w:val="24"/>
        </w:rPr>
        <w:t>Accompagner les couples</w:t>
      </w:r>
    </w:p>
    <w:p w14:paraId="4D9E33D4" w14:textId="73171D9D" w:rsidR="007C5D4B" w:rsidRPr="004F02D3" w:rsidRDefault="001A5BF2">
      <w:pPr>
        <w:rPr>
          <w:sz w:val="24"/>
          <w:szCs w:val="24"/>
        </w:rPr>
      </w:pPr>
      <w:r w:rsidRPr="004F02D3">
        <w:rPr>
          <w:sz w:val="24"/>
          <w:szCs w:val="24"/>
        </w:rPr>
        <w:t>La m</w:t>
      </w:r>
      <w:r w:rsidR="007C5D4B" w:rsidRPr="004F02D3">
        <w:rPr>
          <w:sz w:val="24"/>
          <w:szCs w:val="24"/>
        </w:rPr>
        <w:t>édiation familiale</w:t>
      </w:r>
    </w:p>
    <w:p w14:paraId="58D8024D" w14:textId="5F732BAB" w:rsidR="001A5BF2" w:rsidRPr="004F02D3" w:rsidRDefault="001A5BF2">
      <w:pPr>
        <w:rPr>
          <w:sz w:val="24"/>
          <w:szCs w:val="24"/>
        </w:rPr>
      </w:pPr>
      <w:r w:rsidRPr="004F02D3">
        <w:rPr>
          <w:sz w:val="24"/>
          <w:szCs w:val="24"/>
        </w:rPr>
        <w:t>Le soutien à la parentalité</w:t>
      </w:r>
    </w:p>
    <w:p w14:paraId="4820076B" w14:textId="62F09035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 développement du nourrisson, de l’enfant et de l’adolescent</w:t>
      </w:r>
    </w:p>
    <w:p w14:paraId="3ED5A976" w14:textId="52AFE3D5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Les interactions précoces parents-</w:t>
      </w:r>
      <w:r w:rsidR="002D014B" w:rsidRPr="004F02D3">
        <w:rPr>
          <w:sz w:val="24"/>
          <w:szCs w:val="24"/>
        </w:rPr>
        <w:t>enfants</w:t>
      </w:r>
      <w:r w:rsidR="004F02D3" w:rsidRPr="004F02D3">
        <w:rPr>
          <w:sz w:val="24"/>
          <w:szCs w:val="24"/>
        </w:rPr>
        <w:t xml:space="preserve"> </w:t>
      </w:r>
      <w:r w:rsidR="002D014B" w:rsidRPr="004F02D3">
        <w:rPr>
          <w:sz w:val="24"/>
          <w:szCs w:val="24"/>
        </w:rPr>
        <w:t>(du bébé à l’adolescents)</w:t>
      </w:r>
    </w:p>
    <w:p w14:paraId="41643438" w14:textId="006971DB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La transmission dans la famille</w:t>
      </w:r>
    </w:p>
    <w:p w14:paraId="68418359" w14:textId="2DDC1133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L’attachement</w:t>
      </w:r>
    </w:p>
    <w:p w14:paraId="6E8CACF0" w14:textId="08AF26DC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La dépression du nouveau-né, de l’enfant, de l’adolescent</w:t>
      </w:r>
    </w:p>
    <w:p w14:paraId="42728204" w14:textId="7BAD12E7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Les troubles de la parentalité</w:t>
      </w:r>
    </w:p>
    <w:p w14:paraId="40BAE083" w14:textId="5CFCF159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Les processus psychologiques liées à la migration, l’exil et l’interculturalité</w:t>
      </w:r>
    </w:p>
    <w:p w14:paraId="6EC3BE11" w14:textId="3EE56772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Les processus mentaux extrémistes</w:t>
      </w:r>
    </w:p>
    <w:p w14:paraId="01BE4AAC" w14:textId="1CF4AD4C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L’importance du jeu dans la construction de la parentalité</w:t>
      </w:r>
    </w:p>
    <w:p w14:paraId="71A8EBF6" w14:textId="78774BC9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L’impact de la violence psychologique sur le développement de l’enfant</w:t>
      </w:r>
    </w:p>
    <w:p w14:paraId="13A351C9" w14:textId="2F2D931D" w:rsidR="007C5D4B" w:rsidRPr="004F02D3" w:rsidRDefault="007C5D4B">
      <w:pPr>
        <w:rPr>
          <w:sz w:val="24"/>
          <w:szCs w:val="24"/>
        </w:rPr>
      </w:pPr>
      <w:r w:rsidRPr="004F02D3">
        <w:rPr>
          <w:sz w:val="24"/>
          <w:szCs w:val="24"/>
        </w:rPr>
        <w:t>Les techniques et postures professionnels pour favoriser le changement psychologique</w:t>
      </w:r>
    </w:p>
    <w:p w14:paraId="6E6EDFFA" w14:textId="77777777" w:rsidR="002D014B" w:rsidRDefault="002D014B">
      <w:pPr>
        <w:rPr>
          <w:sz w:val="28"/>
          <w:szCs w:val="28"/>
        </w:rPr>
      </w:pPr>
    </w:p>
    <w:p w14:paraId="42EC5067" w14:textId="3EF6E5EE" w:rsidR="001A5BF2" w:rsidRDefault="001A5BF2" w:rsidP="004F02D3">
      <w:pPr>
        <w:jc w:val="center"/>
        <w:rPr>
          <w:b/>
          <w:bCs/>
          <w:color w:val="1F3864" w:themeColor="accent1" w:themeShade="80"/>
          <w:sz w:val="24"/>
          <w:szCs w:val="24"/>
        </w:rPr>
      </w:pPr>
    </w:p>
    <w:p w14:paraId="6DEFA2AF" w14:textId="77777777" w:rsidR="005F4F25" w:rsidRPr="002D014B" w:rsidRDefault="005F4F25" w:rsidP="000A11F7">
      <w:pPr>
        <w:ind w:left="708"/>
        <w:rPr>
          <w:b/>
          <w:bCs/>
          <w:color w:val="1F3864" w:themeColor="accent1" w:themeShade="80"/>
          <w:sz w:val="24"/>
          <w:szCs w:val="24"/>
        </w:rPr>
      </w:pPr>
    </w:p>
    <w:p w14:paraId="12003B04" w14:textId="3B3176BB" w:rsidR="001A5BF2" w:rsidRPr="002D014B" w:rsidRDefault="001A5BF2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14B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PUBLICATIONS : </w:t>
      </w:r>
    </w:p>
    <w:p w14:paraId="790DB0DA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H.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Dubrez</w:t>
      </w:r>
      <w:proofErr w:type="spell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(2005), « le jeu en psychologie » in Le jeu, laboratoire langages, littératures, sociétés, cahier de l'école doctorale, Université de Savoie </w:t>
      </w:r>
    </w:p>
    <w:p w14:paraId="1D4690D6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2F1C1D" w14:textId="5B6CB100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A.Yahyaoui</w:t>
      </w:r>
      <w:proofErr w:type="spellEnd"/>
      <w:proofErr w:type="gram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D. Ben Hadj-Lakhdar, H.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Dubrez</w:t>
      </w:r>
      <w:proofErr w:type="spell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(2006), </w:t>
      </w:r>
      <w:r w:rsidR="001D58F3"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Parentalité </w:t>
      </w: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 Dysfonctionnement de l'environnement et travail en réseau », Pratiques psychologiques, </w:t>
      </w: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vol.12, n°2</w:t>
      </w:r>
    </w:p>
    <w:p w14:paraId="25564B1F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C9BC8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A.Yahyaoui</w:t>
      </w:r>
      <w:proofErr w:type="spellEnd"/>
      <w:proofErr w:type="gram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D. Ben Hadj-Lakhdar, H.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Dubrez</w:t>
      </w:r>
      <w:proofErr w:type="spell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(2006), « Mariage arrangé et relation mère-fille : la honte en partage », Perspective psychiatrique,</w:t>
      </w: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 45, n°2</w:t>
      </w:r>
    </w:p>
    <w:p w14:paraId="7F413858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B8F5E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H.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Dubrez</w:t>
      </w:r>
      <w:proofErr w:type="spell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(2007), « Pour la continuité des liens en situation de rupture : le cas de l'immigration », in Le lien, la rupture, laboratoire langages, littératures, sociétés, cahier de l'école doctorale, Université de Savoie </w:t>
      </w:r>
    </w:p>
    <w:p w14:paraId="3057C551" w14:textId="77777777" w:rsidR="009725CE" w:rsidRPr="002D014B" w:rsidRDefault="009725CE" w:rsidP="009725C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B1B23" w14:textId="2B2FAC7F" w:rsidR="00F96C93" w:rsidRDefault="009725CE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H.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Dubrez</w:t>
      </w:r>
      <w:proofErr w:type="spellEnd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(2018), « Entre facteurs individuels et collectifs dans le processus de radicalisation », in collectif « Vivre la Réclusion : expériences plurielles de l’enfermement », </w:t>
      </w:r>
      <w:proofErr w:type="spellStart"/>
      <w:r w:rsidRPr="002D014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L’Harmattan</w:t>
      </w:r>
      <w:proofErr w:type="spellEnd"/>
    </w:p>
    <w:p w14:paraId="5EF94DB7" w14:textId="1D274D8F" w:rsidR="005F4F25" w:rsidRDefault="005F4F25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D725E5" w14:textId="63D5657B" w:rsidR="005F4F25" w:rsidRDefault="005F4F25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30EBB" w14:textId="6678D6C0" w:rsidR="005F4F25" w:rsidRDefault="005F4F25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D37424" w14:textId="7F1B7499" w:rsidR="005F4F25" w:rsidRDefault="005F4F25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550485" w14:textId="381217A7" w:rsidR="005F4F25" w:rsidRDefault="005F4F25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2301F" w14:textId="1F9CCF8F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D36090" w14:textId="112C5652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851BE" w14:textId="0D64CA95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C609C" w14:textId="4BD34080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5E43D9" w14:textId="755D8B09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ABC2BF" w14:textId="785AE822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885CE2" w14:textId="54601FBE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AEAD78" w14:textId="76418837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3ABF4" w14:textId="4CB880CA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1945B" w14:textId="52155221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CAB7C" w14:textId="764B724F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6D3EBA" w14:textId="450C537D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BCE29" w14:textId="6550B603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6376FE" w14:textId="56D8C94F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AFD023" w14:textId="54D0B2E5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88981" w14:textId="36EFEE4F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961B60" w14:textId="72A50112" w:rsidR="0039025D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5DF9B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3A400132" w14:textId="77777777" w:rsidR="0039025D" w:rsidRPr="0039025D" w:rsidRDefault="0039025D" w:rsidP="0039025D">
      <w:pPr>
        <w:spacing w:line="256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39025D">
        <w:rPr>
          <w:rFonts w:ascii="Calibri" w:eastAsia="Calibri" w:hAnsi="Calibri" w:cs="Times New Roman"/>
          <w:b/>
          <w:bCs/>
          <w:sz w:val="36"/>
          <w:szCs w:val="36"/>
          <w:highlight w:val="cyan"/>
          <w:u w:val="single"/>
        </w:rPr>
        <w:t>Exemples d’actions menées :</w:t>
      </w:r>
    </w:p>
    <w:p w14:paraId="447AA45E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00095BF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color w:val="4472C4" w:themeColor="accent1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4472C4" w:themeColor="accent1"/>
          <w:sz w:val="24"/>
          <w:szCs w:val="24"/>
        </w:rPr>
        <w:t xml:space="preserve">      Consultation psychologique individuelle, Soutien psychologique, psychothérapie</w:t>
      </w:r>
    </w:p>
    <w:p w14:paraId="217D93EF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9A0FF9A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07AB798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  <w:t xml:space="preserve">Consultation parents-enfants    </w:t>
      </w:r>
    </w:p>
    <w:p w14:paraId="5EE23DB3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</w:pPr>
    </w:p>
    <w:p w14:paraId="2865E30E" w14:textId="77777777" w:rsidR="0039025D" w:rsidRPr="0039025D" w:rsidRDefault="0039025D" w:rsidP="0039025D">
      <w:pPr>
        <w:spacing w:line="256" w:lineRule="auto"/>
        <w:ind w:left="2124" w:firstLine="708"/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  <w:t xml:space="preserve"> Consultation psycho-éducative   </w:t>
      </w:r>
    </w:p>
    <w:p w14:paraId="67C4608F" w14:textId="77777777" w:rsidR="0039025D" w:rsidRPr="0039025D" w:rsidRDefault="0039025D" w:rsidP="0039025D">
      <w:pPr>
        <w:spacing w:line="256" w:lineRule="auto"/>
        <w:ind w:left="2124" w:firstLine="708"/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</w:pPr>
    </w:p>
    <w:p w14:paraId="73B92AEF" w14:textId="77777777" w:rsidR="0039025D" w:rsidRPr="0039025D" w:rsidRDefault="0039025D" w:rsidP="0039025D">
      <w:pPr>
        <w:spacing w:line="256" w:lineRule="auto"/>
        <w:ind w:left="4248" w:firstLine="708"/>
        <w:rPr>
          <w:rFonts w:ascii="Calibri" w:eastAsia="Calibri" w:hAnsi="Calibri" w:cs="Times New Roman"/>
          <w:b/>
          <w:bCs/>
          <w:color w:val="7030A0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  <w:t xml:space="preserve">    Consultation de couple</w:t>
      </w:r>
      <w:r w:rsidRPr="0039025D">
        <w:rPr>
          <w:rFonts w:ascii="Calibri" w:eastAsia="Calibri" w:hAnsi="Calibri" w:cs="Times New Roman"/>
          <w:b/>
          <w:bCs/>
          <w:color w:val="7030A0"/>
          <w:sz w:val="24"/>
          <w:szCs w:val="24"/>
        </w:rPr>
        <w:t xml:space="preserve"> </w:t>
      </w:r>
    </w:p>
    <w:p w14:paraId="21B0FCA0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color w:val="7030A0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7030A0"/>
          <w:sz w:val="24"/>
          <w:szCs w:val="24"/>
        </w:rPr>
        <w:t>Bilan psychologique</w:t>
      </w:r>
    </w:p>
    <w:p w14:paraId="1DD84BE3" w14:textId="77777777" w:rsidR="0039025D" w:rsidRPr="0039025D" w:rsidRDefault="0039025D" w:rsidP="0039025D">
      <w:pPr>
        <w:spacing w:line="256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14:paraId="0DE3FB11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Groupe de parole parents</w:t>
      </w:r>
    </w:p>
    <w:p w14:paraId="7E23661B" w14:textId="77777777" w:rsidR="0039025D" w:rsidRPr="0039025D" w:rsidRDefault="0039025D" w:rsidP="0039025D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</w:p>
    <w:p w14:paraId="2F111D16" w14:textId="77777777" w:rsidR="0039025D" w:rsidRPr="0039025D" w:rsidRDefault="0039025D" w:rsidP="0039025D">
      <w:pPr>
        <w:spacing w:line="256" w:lineRule="auto"/>
        <w:ind w:left="2124" w:firstLine="708"/>
        <w:rPr>
          <w:rFonts w:ascii="Bahnschrift" w:eastAsia="Calibri" w:hAnsi="Bahnschrift" w:cs="Times New Roman"/>
          <w:b/>
          <w:bCs/>
        </w:rPr>
      </w:pPr>
      <w:r w:rsidRPr="0039025D">
        <w:rPr>
          <w:rFonts w:ascii="Calibri" w:eastAsia="Calibri" w:hAnsi="Calibri" w:cs="Times New Roman"/>
          <w:b/>
          <w:bCs/>
          <w:color w:val="4472C4" w:themeColor="accent1"/>
          <w:sz w:val="24"/>
          <w:szCs w:val="24"/>
        </w:rPr>
        <w:t>Conférences- débats</w:t>
      </w:r>
      <w:r w:rsidRPr="0039025D">
        <w:rPr>
          <w:rFonts w:ascii="Calibri" w:eastAsia="Calibri" w:hAnsi="Calibri" w:cs="Times New Roman"/>
          <w:b/>
          <w:bCs/>
        </w:rPr>
        <w:t> </w:t>
      </w:r>
      <w:r w:rsidRPr="0039025D">
        <w:rPr>
          <w:rFonts w:ascii="Bahnschrift" w:eastAsia="Calibri" w:hAnsi="Bahnschrift" w:cs="Times New Roman"/>
          <w:b/>
          <w:bCs/>
        </w:rPr>
        <w:t>:</w:t>
      </w:r>
      <w:r w:rsidRPr="0039025D">
        <w:rPr>
          <w:rFonts w:ascii="Bahnschrift" w:eastAsia="Calibri" w:hAnsi="Bahnschrift" w:cs="Times New Roman"/>
          <w:b/>
          <w:bCs/>
        </w:rPr>
        <w:tab/>
        <w:t xml:space="preserve">Les pleurs du bébé,                      </w:t>
      </w:r>
    </w:p>
    <w:p w14:paraId="3E959176" w14:textId="77777777" w:rsidR="0039025D" w:rsidRPr="0039025D" w:rsidRDefault="0039025D" w:rsidP="0039025D">
      <w:pPr>
        <w:spacing w:line="256" w:lineRule="auto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L’estime de soi,                                                                                                                                               </w:t>
      </w:r>
    </w:p>
    <w:p w14:paraId="0AFA25C0" w14:textId="77777777" w:rsidR="0039025D" w:rsidRPr="0039025D" w:rsidRDefault="0039025D" w:rsidP="0039025D">
      <w:pPr>
        <w:spacing w:line="256" w:lineRule="auto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 xml:space="preserve">                           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L’agressivité,      </w:t>
      </w:r>
      <w:r w:rsidRPr="0039025D">
        <w:rPr>
          <w:rFonts w:ascii="Bahnschrift" w:eastAsia="Calibri" w:hAnsi="Bahnschrift" w:cs="Times New Roman"/>
          <w:b/>
          <w:bCs/>
        </w:rPr>
        <w:tab/>
      </w:r>
    </w:p>
    <w:p w14:paraId="3986EDF9" w14:textId="77777777" w:rsidR="0039025D" w:rsidRPr="0039025D" w:rsidRDefault="0039025D" w:rsidP="0039025D">
      <w:pPr>
        <w:spacing w:line="256" w:lineRule="auto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Gestion des conflits fratrie,                    </w:t>
      </w:r>
    </w:p>
    <w:p w14:paraId="08643E48" w14:textId="77777777" w:rsidR="0039025D" w:rsidRPr="0039025D" w:rsidRDefault="0039025D" w:rsidP="0039025D">
      <w:pPr>
        <w:spacing w:line="256" w:lineRule="auto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 xml:space="preserve">        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 xml:space="preserve">L’autorité,        </w:t>
      </w:r>
    </w:p>
    <w:p w14:paraId="08B5F4F3" w14:textId="77777777" w:rsidR="0039025D" w:rsidRPr="0039025D" w:rsidRDefault="0039025D" w:rsidP="0039025D">
      <w:pPr>
        <w:spacing w:line="256" w:lineRule="auto"/>
        <w:ind w:firstLine="708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 xml:space="preserve">                         </w:t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</w:r>
      <w:r w:rsidRPr="0039025D">
        <w:rPr>
          <w:rFonts w:ascii="Bahnschrift" w:eastAsia="Calibri" w:hAnsi="Bahnschrift" w:cs="Times New Roman"/>
          <w:b/>
          <w:bCs/>
        </w:rPr>
        <w:tab/>
        <w:t>L’affirmation de soi</w:t>
      </w:r>
    </w:p>
    <w:p w14:paraId="4782C8DF" w14:textId="77777777" w:rsidR="0039025D" w:rsidRPr="0039025D" w:rsidRDefault="0039025D" w:rsidP="0039025D">
      <w:pPr>
        <w:spacing w:line="256" w:lineRule="auto"/>
        <w:ind w:left="4956" w:firstLine="708"/>
        <w:rPr>
          <w:rFonts w:ascii="Bahnschrift" w:eastAsia="Calibri" w:hAnsi="Bahnschrift" w:cs="Times New Roman"/>
          <w:b/>
          <w:bCs/>
        </w:rPr>
      </w:pPr>
      <w:r w:rsidRPr="0039025D">
        <w:rPr>
          <w:rFonts w:ascii="Bahnschrift" w:eastAsia="Calibri" w:hAnsi="Bahnschrift" w:cs="Times New Roman"/>
          <w:b/>
          <w:bCs/>
        </w:rPr>
        <w:t>Le jeu en famille</w:t>
      </w:r>
    </w:p>
    <w:p w14:paraId="7F60EE7F" w14:textId="77777777" w:rsidR="0039025D" w:rsidRPr="0039025D" w:rsidRDefault="0039025D" w:rsidP="0039025D">
      <w:pPr>
        <w:spacing w:line="256" w:lineRule="auto"/>
        <w:ind w:left="3540" w:firstLine="708"/>
        <w:rPr>
          <w:rFonts w:ascii="Bahnschrift" w:eastAsia="Calibri" w:hAnsi="Bahnschrift" w:cs="Times New Roman"/>
          <w:b/>
          <w:bCs/>
        </w:rPr>
      </w:pPr>
    </w:p>
    <w:p w14:paraId="44AA7606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70AD47" w:themeColor="accent6"/>
          <w:sz w:val="24"/>
          <w:szCs w:val="24"/>
        </w:rPr>
        <w:t xml:space="preserve">Atelier de développement personnel </w:t>
      </w:r>
    </w:p>
    <w:p w14:paraId="5A7E8FA2" w14:textId="77777777" w:rsidR="0039025D" w:rsidRPr="0039025D" w:rsidRDefault="0039025D" w:rsidP="0039025D">
      <w:pPr>
        <w:spacing w:line="256" w:lineRule="auto"/>
        <w:ind w:left="5664" w:firstLine="708"/>
        <w:rPr>
          <w:rFonts w:ascii="Calibri" w:eastAsia="Calibri" w:hAnsi="Calibri" w:cs="Times New Roman"/>
          <w:b/>
          <w:bCs/>
          <w:color w:val="BF8F00" w:themeColor="accent4" w:themeShade="BF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BF8F00" w:themeColor="accent4" w:themeShade="BF"/>
          <w:sz w:val="24"/>
          <w:szCs w:val="24"/>
        </w:rPr>
        <w:t>Café des parents</w:t>
      </w:r>
    </w:p>
    <w:p w14:paraId="44591052" w14:textId="77777777" w:rsidR="0039025D" w:rsidRPr="0039025D" w:rsidRDefault="0039025D" w:rsidP="0039025D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color w:val="ED7D31" w:themeColor="accent2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ED7D31" w:themeColor="accent2"/>
          <w:sz w:val="24"/>
          <w:szCs w:val="24"/>
        </w:rPr>
        <w:t>Photolangage</w:t>
      </w:r>
    </w:p>
    <w:p w14:paraId="27D3E4CB" w14:textId="77777777" w:rsidR="0039025D" w:rsidRPr="0039025D" w:rsidRDefault="0039025D" w:rsidP="0039025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6FD12C5" w14:textId="77777777" w:rsidR="0039025D" w:rsidRPr="0039025D" w:rsidRDefault="0039025D" w:rsidP="0039025D">
      <w:pPr>
        <w:spacing w:line="256" w:lineRule="auto"/>
        <w:ind w:left="708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39025D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Soutien aux professionnels : formation, analyse de la pratique, supervision</w:t>
      </w:r>
    </w:p>
    <w:p w14:paraId="3F270F84" w14:textId="77777777" w:rsidR="0039025D" w:rsidRPr="002D014B" w:rsidRDefault="0039025D" w:rsidP="000A4EE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9025D" w:rsidRPr="002D014B" w:rsidSect="007E1D1F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3"/>
    <w:rsid w:val="00021B0A"/>
    <w:rsid w:val="000A11F7"/>
    <w:rsid w:val="000A4EE5"/>
    <w:rsid w:val="001A5BF2"/>
    <w:rsid w:val="001D58F3"/>
    <w:rsid w:val="001E43FE"/>
    <w:rsid w:val="00232942"/>
    <w:rsid w:val="00291330"/>
    <w:rsid w:val="002D014B"/>
    <w:rsid w:val="0039025D"/>
    <w:rsid w:val="00431CC1"/>
    <w:rsid w:val="004C400F"/>
    <w:rsid w:val="004F02D3"/>
    <w:rsid w:val="00502CC8"/>
    <w:rsid w:val="005A749E"/>
    <w:rsid w:val="005B3D12"/>
    <w:rsid w:val="005F4F25"/>
    <w:rsid w:val="006D480E"/>
    <w:rsid w:val="00730FBB"/>
    <w:rsid w:val="0077580D"/>
    <w:rsid w:val="007C5D4B"/>
    <w:rsid w:val="007E1D1F"/>
    <w:rsid w:val="00896136"/>
    <w:rsid w:val="009725CE"/>
    <w:rsid w:val="00A12DEE"/>
    <w:rsid w:val="00A9229E"/>
    <w:rsid w:val="00AB74AD"/>
    <w:rsid w:val="00AC0688"/>
    <w:rsid w:val="00B2589A"/>
    <w:rsid w:val="00BA5F5F"/>
    <w:rsid w:val="00BD77D5"/>
    <w:rsid w:val="00C47733"/>
    <w:rsid w:val="00C96DB1"/>
    <w:rsid w:val="00CE4958"/>
    <w:rsid w:val="00D84071"/>
    <w:rsid w:val="00DC6088"/>
    <w:rsid w:val="00E151AF"/>
    <w:rsid w:val="00ED53DC"/>
    <w:rsid w:val="00EF204C"/>
    <w:rsid w:val="00F96C93"/>
    <w:rsid w:val="00FA7A28"/>
    <w:rsid w:val="00FB523D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F11"/>
  <w15:chartTrackingRefBased/>
  <w15:docId w15:val="{598FD022-96AD-4D20-9675-6EB3A93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dubrez</dc:creator>
  <cp:keywords/>
  <dc:description/>
  <cp:lastModifiedBy>SIMONOT Jean-Marc</cp:lastModifiedBy>
  <cp:revision>26</cp:revision>
  <dcterms:created xsi:type="dcterms:W3CDTF">2020-03-11T14:09:00Z</dcterms:created>
  <dcterms:modified xsi:type="dcterms:W3CDTF">2020-05-18T17:15:00Z</dcterms:modified>
</cp:coreProperties>
</file>