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89C1" w14:textId="1BB3B26E" w:rsidR="00B62190" w:rsidRDefault="008A7618">
      <w:r>
        <w:t>Kontraindikationen Fruchtsäuren</w:t>
      </w:r>
    </w:p>
    <w:p w14:paraId="11F73C1B" w14:textId="77777777" w:rsidR="008A7618" w:rsidRDefault="008A7618">
      <w:r>
        <w:t>Bei Kunden mit folgenden Hautkrankheiten oder folgenden medizinischen Indikationen ist von einer Behandlung mit Fruchtsäure abzusehen:</w:t>
      </w:r>
    </w:p>
    <w:p w14:paraId="2D3067B5" w14:textId="5C668A17" w:rsidR="008A7618" w:rsidRDefault="008A7618" w:rsidP="008A7618">
      <w:pPr>
        <w:pStyle w:val="Listenabsatz"/>
        <w:numPr>
          <w:ilvl w:val="0"/>
          <w:numId w:val="1"/>
        </w:numPr>
      </w:pPr>
      <w:r>
        <w:t xml:space="preserve">Schwangerschaft/Stillen </w:t>
      </w:r>
    </w:p>
    <w:p w14:paraId="72B1862E" w14:textId="0FBC68E1" w:rsidR="008A7618" w:rsidRDefault="008A7618" w:rsidP="008A7618">
      <w:pPr>
        <w:pStyle w:val="Listenabsatz"/>
        <w:numPr>
          <w:ilvl w:val="0"/>
          <w:numId w:val="1"/>
        </w:numPr>
      </w:pPr>
      <w:r>
        <w:t xml:space="preserve">Sonnenbrand oder nach ausgiebigem Sonnenbad </w:t>
      </w:r>
    </w:p>
    <w:p w14:paraId="7A2228E4" w14:textId="6B3C77B4" w:rsidR="008A7618" w:rsidRDefault="008A7618" w:rsidP="008A7618">
      <w:pPr>
        <w:pStyle w:val="Listenabsatz"/>
        <w:numPr>
          <w:ilvl w:val="0"/>
          <w:numId w:val="1"/>
        </w:numPr>
      </w:pPr>
      <w:r>
        <w:t xml:space="preserve">regelmäßige Einnahme von Blutverdünnern (z.B. Marcumar und Antibiotika) </w:t>
      </w:r>
    </w:p>
    <w:p w14:paraId="6DFAC219" w14:textId="208B068B" w:rsidR="008A7618" w:rsidRDefault="008A7618" w:rsidP="008A7618">
      <w:pPr>
        <w:pStyle w:val="Listenabsatz"/>
        <w:numPr>
          <w:ilvl w:val="0"/>
          <w:numId w:val="1"/>
        </w:numPr>
      </w:pPr>
      <w:r>
        <w:t xml:space="preserve">akutes Ekzem </w:t>
      </w:r>
    </w:p>
    <w:p w14:paraId="25449B9C" w14:textId="62A907F9" w:rsidR="008A7618" w:rsidRDefault="008A7618" w:rsidP="008A7618">
      <w:pPr>
        <w:pStyle w:val="Listenabsatz"/>
        <w:numPr>
          <w:ilvl w:val="0"/>
          <w:numId w:val="1"/>
        </w:numPr>
      </w:pPr>
      <w:r>
        <w:t xml:space="preserve">Neurodermitis </w:t>
      </w:r>
    </w:p>
    <w:p w14:paraId="6599DF1D" w14:textId="50349EE5" w:rsidR="008A7618" w:rsidRDefault="008A7618" w:rsidP="008A7618">
      <w:pPr>
        <w:pStyle w:val="Listenabsatz"/>
        <w:numPr>
          <w:ilvl w:val="0"/>
          <w:numId w:val="1"/>
        </w:numPr>
      </w:pPr>
      <w:r>
        <w:t xml:space="preserve">Psoriasis vulgaris </w:t>
      </w:r>
    </w:p>
    <w:p w14:paraId="4224A86A" w14:textId="14E7A4B1" w:rsidR="008A7618" w:rsidRDefault="008A7618" w:rsidP="008A7618">
      <w:pPr>
        <w:pStyle w:val="Listenabsatz"/>
        <w:numPr>
          <w:ilvl w:val="0"/>
          <w:numId w:val="1"/>
        </w:numPr>
      </w:pPr>
      <w:r>
        <w:t xml:space="preserve">Neigung zu Keloidnarben </w:t>
      </w:r>
    </w:p>
    <w:p w14:paraId="0C5F9D3E" w14:textId="1B4814A8" w:rsidR="008A7618" w:rsidRDefault="008A7618" w:rsidP="008A7618">
      <w:pPr>
        <w:pStyle w:val="Listenabsatz"/>
        <w:numPr>
          <w:ilvl w:val="0"/>
          <w:numId w:val="1"/>
        </w:numPr>
      </w:pPr>
      <w:r>
        <w:t xml:space="preserve">Einnahme des Medikamentes Roaccutan (Isotretinoin) innerhalb der letzten 6 Monate </w:t>
      </w:r>
    </w:p>
    <w:p w14:paraId="2A26153B" w14:textId="4A53CF8F" w:rsidR="008A7618" w:rsidRDefault="008A7618" w:rsidP="008A7618">
      <w:pPr>
        <w:pStyle w:val="Listenabsatz"/>
        <w:numPr>
          <w:ilvl w:val="0"/>
          <w:numId w:val="1"/>
        </w:numPr>
      </w:pPr>
      <w:r>
        <w:t xml:space="preserve">bestehende Krebserkrankung und Krebstherapie </w:t>
      </w:r>
    </w:p>
    <w:p w14:paraId="0630EC73" w14:textId="211BF465" w:rsidR="008A7618" w:rsidRDefault="008A7618" w:rsidP="008A7618">
      <w:pPr>
        <w:pStyle w:val="Listenabsatz"/>
        <w:numPr>
          <w:ilvl w:val="0"/>
          <w:numId w:val="1"/>
        </w:numPr>
      </w:pPr>
      <w:r>
        <w:t xml:space="preserve">Einnahme und/oder äußerliche Anwendung hochdosierter Vitamin A-Säure in den letzten 6 Monaten </w:t>
      </w:r>
    </w:p>
    <w:p w14:paraId="72FC2677" w14:textId="59FB941B" w:rsidR="008A7618" w:rsidRDefault="008A7618" w:rsidP="008A7618">
      <w:pPr>
        <w:pStyle w:val="Listenabsatz"/>
        <w:numPr>
          <w:ilvl w:val="0"/>
          <w:numId w:val="1"/>
        </w:numPr>
      </w:pPr>
      <w:r>
        <w:t xml:space="preserve">medizinische UV-Bestrahlung oder Laserbehandlungen im Gesicht in den letzten 6 Monaten </w:t>
      </w:r>
    </w:p>
    <w:p w14:paraId="5366C61A" w14:textId="68D9DFD3" w:rsidR="008A7618" w:rsidRDefault="008A7618" w:rsidP="008A7618">
      <w:pPr>
        <w:pStyle w:val="Listenabsatz"/>
        <w:numPr>
          <w:ilvl w:val="0"/>
          <w:numId w:val="1"/>
        </w:numPr>
      </w:pPr>
      <w:r>
        <w:t xml:space="preserve">operative Eingriffe im Gesichtsbereich, bzw. in den zu behandelnden Bereichen in den letzten 6 Monaten </w:t>
      </w:r>
    </w:p>
    <w:p w14:paraId="03553076" w14:textId="0A3D7ECF" w:rsidR="008A7618" w:rsidRDefault="008A7618" w:rsidP="008A7618">
      <w:pPr>
        <w:pStyle w:val="Listenabsatz"/>
        <w:numPr>
          <w:ilvl w:val="0"/>
          <w:numId w:val="1"/>
        </w:numPr>
      </w:pPr>
      <w:r>
        <w:t xml:space="preserve">Unterspritzungen und/oder Fadenlifting in den letzten 4-6 Wochen im Gesichtsbereich </w:t>
      </w:r>
    </w:p>
    <w:p w14:paraId="054BCBAB" w14:textId="51959368" w:rsidR="008A7618" w:rsidRDefault="008A7618" w:rsidP="008A7618">
      <w:pPr>
        <w:pStyle w:val="Listenabsatz"/>
        <w:numPr>
          <w:ilvl w:val="0"/>
          <w:numId w:val="1"/>
        </w:numPr>
      </w:pPr>
      <w:r>
        <w:t>vorausgegangene medizinische Dermabrasion oder Hautschälbehandlungen in den letzten 6 Monaten</w:t>
      </w:r>
    </w:p>
    <w:p w14:paraId="2CBBC50E" w14:textId="77777777" w:rsidR="00800DBF" w:rsidRDefault="00EB66C4" w:rsidP="00EB66C4">
      <w:r>
        <w:t xml:space="preserve">Bei Kunden mit folgenden Hauterscheinungen oder nach bestimmten Situationen, die betreffenden Hautpartien bitte bei der Behandlung aussparen: </w:t>
      </w:r>
    </w:p>
    <w:p w14:paraId="617A5780" w14:textId="77777777" w:rsidR="00800DBF" w:rsidRDefault="00EB66C4" w:rsidP="00EB66C4">
      <w:r>
        <w:t xml:space="preserve">entzündliche Hauterscheinungen </w:t>
      </w:r>
    </w:p>
    <w:p w14:paraId="0068F667" w14:textId="55B8003A" w:rsidR="00800DBF" w:rsidRDefault="00EB66C4" w:rsidP="00C6473E">
      <w:pPr>
        <w:pStyle w:val="Listenabsatz"/>
        <w:numPr>
          <w:ilvl w:val="0"/>
          <w:numId w:val="4"/>
        </w:numPr>
      </w:pPr>
      <w:r>
        <w:t xml:space="preserve">frische Narben </w:t>
      </w:r>
    </w:p>
    <w:p w14:paraId="7CED722E" w14:textId="5CBE3BFC" w:rsidR="00800DBF" w:rsidRDefault="00EB66C4" w:rsidP="00C6473E">
      <w:pPr>
        <w:pStyle w:val="Listenabsatz"/>
        <w:numPr>
          <w:ilvl w:val="0"/>
          <w:numId w:val="4"/>
        </w:numPr>
      </w:pPr>
      <w:r>
        <w:t xml:space="preserve">unmittelbar nach der Rasur </w:t>
      </w:r>
    </w:p>
    <w:p w14:paraId="5402F98C" w14:textId="0FD5EC76" w:rsidR="00800DBF" w:rsidRDefault="00EB66C4" w:rsidP="00C6473E">
      <w:pPr>
        <w:pStyle w:val="Listenabsatz"/>
        <w:numPr>
          <w:ilvl w:val="0"/>
          <w:numId w:val="4"/>
        </w:numPr>
      </w:pPr>
      <w:r>
        <w:t xml:space="preserve">vorausgehende Enthaarungsbehandlung z.B. mit Heißwachs, Enthaarungsmitteln </w:t>
      </w:r>
    </w:p>
    <w:p w14:paraId="76A6B80F" w14:textId="7E64FEE0" w:rsidR="00C6473E" w:rsidRDefault="00EB66C4" w:rsidP="00C6473E">
      <w:pPr>
        <w:pStyle w:val="Listenabsatz"/>
        <w:numPr>
          <w:ilvl w:val="0"/>
          <w:numId w:val="4"/>
        </w:numPr>
      </w:pPr>
      <w:r>
        <w:t xml:space="preserve">vorausgehende oder noch bestehende Herpes-Infektion Vorsicht: </w:t>
      </w:r>
    </w:p>
    <w:p w14:paraId="3AD94734" w14:textId="77777777" w:rsidR="00C6473E" w:rsidRDefault="00C6473E" w:rsidP="00EB66C4"/>
    <w:p w14:paraId="6E1F26A6" w14:textId="74F01EC4" w:rsidR="00800DBF" w:rsidRDefault="00EB66C4" w:rsidP="00EB66C4">
      <w:r>
        <w:t xml:space="preserve">Bei nachfolgend aufgeführten Hauttypen nur bis 10 % Säure und mit kurzer Einwirkzeit arbeiten, da es sonst zu Überreaktionen, Verletzungen und Reizungen der betroffenen Hautstellen kommen kann. </w:t>
      </w:r>
    </w:p>
    <w:p w14:paraId="65F06B0B" w14:textId="3416AF3C" w:rsidR="00800DBF" w:rsidRDefault="00EB66C4" w:rsidP="00C6473E">
      <w:pPr>
        <w:pStyle w:val="Listenabsatz"/>
        <w:numPr>
          <w:ilvl w:val="0"/>
          <w:numId w:val="4"/>
        </w:numPr>
      </w:pPr>
      <w:r>
        <w:t xml:space="preserve">sehr helle Hauttypen (z.B. asiatische Haut) </w:t>
      </w:r>
    </w:p>
    <w:p w14:paraId="7866775D" w14:textId="75C6367B" w:rsidR="00800DBF" w:rsidRDefault="00EB66C4" w:rsidP="00C6473E">
      <w:pPr>
        <w:pStyle w:val="Listenabsatz"/>
        <w:numPr>
          <w:ilvl w:val="0"/>
          <w:numId w:val="4"/>
        </w:numPr>
      </w:pPr>
      <w:r>
        <w:t xml:space="preserve">sehr dunkle Haut </w:t>
      </w:r>
    </w:p>
    <w:p w14:paraId="2B7A5A03" w14:textId="7B5593CC" w:rsidR="00EB66C4" w:rsidRDefault="00EB66C4" w:rsidP="00C6473E">
      <w:pPr>
        <w:pStyle w:val="Listenabsatz"/>
        <w:numPr>
          <w:ilvl w:val="0"/>
          <w:numId w:val="4"/>
        </w:numPr>
      </w:pPr>
      <w:r>
        <w:t>Einnahme hochdosierter Enzyme, z.B. Wobenzym, Ananas (Bromelain), Papaya (Papain), da Enzyme Prozesse im Stoffwechsel beschleunigen</w:t>
      </w:r>
      <w:r w:rsidR="00C6473E">
        <w:t>.</w:t>
      </w:r>
    </w:p>
    <w:sectPr w:rsidR="00EB66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A102C"/>
    <w:multiLevelType w:val="hybridMultilevel"/>
    <w:tmpl w:val="23B4361C"/>
    <w:lvl w:ilvl="0" w:tplc="60FE5DE8">
      <w:numFmt w:val="bullet"/>
      <w:lvlText w:val="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4340E"/>
    <w:multiLevelType w:val="hybridMultilevel"/>
    <w:tmpl w:val="5276076E"/>
    <w:lvl w:ilvl="0" w:tplc="60FE5DE8">
      <w:numFmt w:val="bullet"/>
      <w:lvlText w:val="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15E22"/>
    <w:multiLevelType w:val="hybridMultilevel"/>
    <w:tmpl w:val="0C3219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E402C"/>
    <w:multiLevelType w:val="hybridMultilevel"/>
    <w:tmpl w:val="0F1E4E46"/>
    <w:lvl w:ilvl="0" w:tplc="60FE5DE8">
      <w:numFmt w:val="bullet"/>
      <w:lvlText w:val="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E03CC"/>
    <w:multiLevelType w:val="hybridMultilevel"/>
    <w:tmpl w:val="0FA0F1B4"/>
    <w:lvl w:ilvl="0" w:tplc="60FE5DE8">
      <w:numFmt w:val="bullet"/>
      <w:lvlText w:val="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429815">
    <w:abstractNumId w:val="2"/>
  </w:num>
  <w:num w:numId="2" w16cid:durableId="2060350055">
    <w:abstractNumId w:val="4"/>
  </w:num>
  <w:num w:numId="3" w16cid:durableId="1281373391">
    <w:abstractNumId w:val="0"/>
  </w:num>
  <w:num w:numId="4" w16cid:durableId="799567596">
    <w:abstractNumId w:val="1"/>
  </w:num>
  <w:num w:numId="5" w16cid:durableId="503057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18"/>
    <w:rsid w:val="00800DBF"/>
    <w:rsid w:val="008A7618"/>
    <w:rsid w:val="00B62190"/>
    <w:rsid w:val="00C6473E"/>
    <w:rsid w:val="00EB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F33D"/>
  <w15:chartTrackingRefBased/>
  <w15:docId w15:val="{69D1ACB0-8373-45CA-A430-EF5C60C0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A7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Taormina</dc:creator>
  <cp:keywords/>
  <dc:description/>
  <cp:lastModifiedBy>Rosanna Taormina</cp:lastModifiedBy>
  <cp:revision>4</cp:revision>
  <dcterms:created xsi:type="dcterms:W3CDTF">2023-10-11T14:09:00Z</dcterms:created>
  <dcterms:modified xsi:type="dcterms:W3CDTF">2023-10-11T14:18:00Z</dcterms:modified>
</cp:coreProperties>
</file>