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60" w:rsidRPr="00254F7F" w:rsidRDefault="00663F60" w:rsidP="00663F60">
      <w:pPr>
        <w:keepNext/>
        <w:jc w:val="both"/>
      </w:pPr>
      <w:r>
        <w:rPr>
          <w:noProof/>
          <w:lang w:eastAsia="fr-FR"/>
        </w:rPr>
        <w:drawing>
          <wp:inline distT="0" distB="0" distL="0" distR="0">
            <wp:extent cx="647700" cy="8534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F60" w:rsidRDefault="00663F60" w:rsidP="00663F60">
      <w:pPr>
        <w:keepNext/>
        <w:jc w:val="center"/>
        <w:rPr>
          <w:rFonts w:ascii="Arial" w:hAnsi="Arial" w:cs="Arial"/>
          <w:b/>
          <w:bCs/>
          <w:sz w:val="28"/>
          <w:szCs w:val="28"/>
        </w:rPr>
      </w:pPr>
    </w:p>
    <w:p w:rsidR="00663F60" w:rsidRDefault="00663F60" w:rsidP="00663F60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COMPTE RENDU DU CONSEIL MUNICIPAL</w:t>
      </w:r>
    </w:p>
    <w:p w:rsidR="00663F60" w:rsidRDefault="00663F60" w:rsidP="00663F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63F60" w:rsidRDefault="00663F60" w:rsidP="00663F60">
      <w:pPr>
        <w:keepNext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Séance du mardi 8 février 2022</w:t>
      </w:r>
    </w:p>
    <w:p w:rsidR="00663F60" w:rsidRDefault="00663F60" w:rsidP="00663F60">
      <w:pPr>
        <w:jc w:val="both"/>
        <w:rPr>
          <w:sz w:val="24"/>
          <w:szCs w:val="24"/>
        </w:rPr>
      </w:pPr>
    </w:p>
    <w:p w:rsidR="00663F60" w:rsidRDefault="00663F60" w:rsidP="00663F60">
      <w:pPr>
        <w:tabs>
          <w:tab w:val="left" w:pos="909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63F60" w:rsidRPr="00254F7F" w:rsidRDefault="00663F60" w:rsidP="00663F60">
      <w:pPr>
        <w:autoSpaceDE w:val="0"/>
        <w:jc w:val="both"/>
        <w:rPr>
          <w:sz w:val="24"/>
          <w:szCs w:val="24"/>
        </w:rPr>
      </w:pPr>
      <w:r w:rsidRPr="00254F7F">
        <w:rPr>
          <w:rFonts w:ascii="Arial" w:hAnsi="Arial" w:cs="Arial"/>
          <w:b/>
          <w:bCs/>
          <w:sz w:val="24"/>
          <w:szCs w:val="24"/>
        </w:rPr>
        <w:t>Présents :</w:t>
      </w:r>
      <w:r w:rsidRPr="00254F7F">
        <w:rPr>
          <w:rFonts w:ascii="Arial" w:hAnsi="Arial" w:cs="Arial"/>
          <w:sz w:val="24"/>
          <w:szCs w:val="24"/>
        </w:rPr>
        <w:t xml:space="preserve"> Maryse ANNET, Agnès BORDAT CATOIRE, Fabienne CHAVANNE</w:t>
      </w:r>
      <w:r>
        <w:rPr>
          <w:rFonts w:ascii="Arial" w:hAnsi="Arial" w:cs="Arial"/>
          <w:sz w:val="24"/>
          <w:szCs w:val="24"/>
        </w:rPr>
        <w:t>,</w:t>
      </w:r>
      <w:r w:rsidRPr="00254F7F">
        <w:rPr>
          <w:rFonts w:ascii="Arial" w:hAnsi="Arial" w:cs="Arial"/>
          <w:sz w:val="24"/>
          <w:szCs w:val="24"/>
        </w:rPr>
        <w:t xml:space="preserve"> Jean-Claude DELORME,</w:t>
      </w:r>
      <w:r>
        <w:rPr>
          <w:rFonts w:ascii="Arial" w:hAnsi="Arial" w:cs="Arial"/>
          <w:sz w:val="24"/>
          <w:szCs w:val="24"/>
        </w:rPr>
        <w:t xml:space="preserve"> Jean-Guy L</w:t>
      </w:r>
      <w:r w:rsidR="004D48F4">
        <w:rPr>
          <w:rFonts w:ascii="Arial" w:hAnsi="Arial" w:cs="Arial"/>
          <w:sz w:val="24"/>
          <w:szCs w:val="24"/>
        </w:rPr>
        <w:t>EBEAU</w:t>
      </w:r>
      <w:r>
        <w:rPr>
          <w:rFonts w:ascii="Arial" w:hAnsi="Arial" w:cs="Arial"/>
          <w:sz w:val="24"/>
          <w:szCs w:val="24"/>
        </w:rPr>
        <w:t>,</w:t>
      </w:r>
      <w:r w:rsidRPr="00254F7F">
        <w:rPr>
          <w:rFonts w:ascii="Arial" w:hAnsi="Arial" w:cs="Arial"/>
          <w:sz w:val="24"/>
          <w:szCs w:val="24"/>
        </w:rPr>
        <w:t xml:space="preserve"> Bernard METRAT</w:t>
      </w:r>
      <w:r>
        <w:rPr>
          <w:rFonts w:ascii="Arial" w:hAnsi="Arial" w:cs="Arial"/>
          <w:sz w:val="24"/>
          <w:szCs w:val="24"/>
        </w:rPr>
        <w:t>,</w:t>
      </w:r>
      <w:r w:rsidRPr="00254F7F">
        <w:rPr>
          <w:rFonts w:ascii="Arial" w:hAnsi="Arial" w:cs="Arial"/>
          <w:sz w:val="24"/>
          <w:szCs w:val="24"/>
        </w:rPr>
        <w:t xml:space="preserve"> Christophe PARAT, Alain TRICHARD, </w:t>
      </w:r>
    </w:p>
    <w:p w:rsidR="00663F60" w:rsidRPr="00254F7F" w:rsidRDefault="00663F60" w:rsidP="00663F60">
      <w:pPr>
        <w:autoSpaceDE w:val="0"/>
        <w:jc w:val="both"/>
        <w:rPr>
          <w:rFonts w:ascii="Calibri" w:hAnsi="Calibri" w:cs="Calibri"/>
          <w:sz w:val="24"/>
          <w:szCs w:val="24"/>
        </w:rPr>
      </w:pPr>
    </w:p>
    <w:p w:rsidR="00663F60" w:rsidRPr="00254F7F" w:rsidRDefault="00663F60" w:rsidP="00663F60">
      <w:pPr>
        <w:autoSpaceDE w:val="0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Absents excusés</w:t>
      </w:r>
      <w:r w:rsidRPr="00254F7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Yves B</w:t>
      </w:r>
      <w:r w:rsidR="004D48F4">
        <w:rPr>
          <w:rFonts w:ascii="Arial" w:hAnsi="Arial" w:cs="Arial"/>
          <w:sz w:val="24"/>
          <w:szCs w:val="24"/>
        </w:rPr>
        <w:t>LOT</w:t>
      </w:r>
      <w:r>
        <w:rPr>
          <w:rFonts w:ascii="Arial" w:hAnsi="Arial" w:cs="Arial"/>
          <w:sz w:val="24"/>
          <w:szCs w:val="24"/>
        </w:rPr>
        <w:t xml:space="preserve"> (pouvoir à C. P</w:t>
      </w:r>
      <w:r w:rsidR="004D48F4">
        <w:rPr>
          <w:rFonts w:ascii="Arial" w:hAnsi="Arial" w:cs="Arial"/>
          <w:sz w:val="24"/>
          <w:szCs w:val="24"/>
        </w:rPr>
        <w:t>ARAT</w:t>
      </w:r>
      <w:r>
        <w:rPr>
          <w:rFonts w:ascii="Arial" w:hAnsi="Arial" w:cs="Arial"/>
          <w:sz w:val="24"/>
          <w:szCs w:val="24"/>
        </w:rPr>
        <w:t>)</w:t>
      </w:r>
      <w:r w:rsidRPr="00254F7F">
        <w:rPr>
          <w:rFonts w:ascii="Arial" w:hAnsi="Arial" w:cs="Arial"/>
          <w:sz w:val="24"/>
          <w:szCs w:val="24"/>
        </w:rPr>
        <w:t xml:space="preserve"> Jean-Luc TISSIER </w:t>
      </w:r>
    </w:p>
    <w:p w:rsidR="00663F60" w:rsidRPr="00254F7F" w:rsidRDefault="00663F60" w:rsidP="00663F60">
      <w:pPr>
        <w:autoSpaceDE w:val="0"/>
        <w:jc w:val="both"/>
        <w:rPr>
          <w:rFonts w:ascii="Calibri" w:hAnsi="Calibri" w:cs="Calibri"/>
          <w:sz w:val="24"/>
          <w:szCs w:val="24"/>
        </w:rPr>
      </w:pPr>
    </w:p>
    <w:p w:rsidR="00663F60" w:rsidRPr="00254F7F" w:rsidRDefault="00663F60" w:rsidP="00663F60">
      <w:pPr>
        <w:autoSpaceDE w:val="0"/>
        <w:jc w:val="both"/>
        <w:rPr>
          <w:sz w:val="24"/>
          <w:szCs w:val="24"/>
        </w:rPr>
      </w:pPr>
      <w:r w:rsidRPr="00254F7F">
        <w:rPr>
          <w:rFonts w:ascii="Arial" w:hAnsi="Arial" w:cs="Arial"/>
          <w:b/>
          <w:bCs/>
          <w:sz w:val="24"/>
          <w:szCs w:val="24"/>
        </w:rPr>
        <w:t>Secrétaire de séance :</w:t>
      </w:r>
      <w:r w:rsidRPr="00254F7F">
        <w:rPr>
          <w:rFonts w:ascii="Arial" w:hAnsi="Arial" w:cs="Arial"/>
          <w:sz w:val="24"/>
          <w:szCs w:val="24"/>
        </w:rPr>
        <w:t xml:space="preserve"> Jean-Guy Lebeau</w:t>
      </w:r>
    </w:p>
    <w:p w:rsidR="00663F60" w:rsidRPr="00254F7F" w:rsidRDefault="00663F60" w:rsidP="00663F60">
      <w:pPr>
        <w:jc w:val="both"/>
        <w:rPr>
          <w:rFonts w:ascii="Arial" w:hAnsi="Arial" w:cs="Arial"/>
          <w:sz w:val="24"/>
          <w:szCs w:val="24"/>
        </w:rPr>
      </w:pPr>
    </w:p>
    <w:p w:rsidR="00663F60" w:rsidRPr="00254F7F" w:rsidRDefault="00663F60" w:rsidP="00663F60">
      <w:pPr>
        <w:jc w:val="center"/>
        <w:rPr>
          <w:rFonts w:ascii="Arial" w:hAnsi="Arial" w:cs="Arial"/>
          <w:sz w:val="24"/>
          <w:szCs w:val="24"/>
        </w:rPr>
      </w:pPr>
      <w:r w:rsidRPr="00254F7F">
        <w:rPr>
          <w:rFonts w:ascii="Arial" w:hAnsi="Arial" w:cs="Arial"/>
          <w:b/>
          <w:bCs/>
          <w:sz w:val="24"/>
          <w:szCs w:val="24"/>
        </w:rPr>
        <w:t>___________________________________________</w:t>
      </w:r>
    </w:p>
    <w:p w:rsidR="00663F60" w:rsidRPr="00254F7F" w:rsidRDefault="00663F60" w:rsidP="00663F60">
      <w:pPr>
        <w:jc w:val="center"/>
        <w:rPr>
          <w:rFonts w:ascii="Arial" w:hAnsi="Arial" w:cs="Arial"/>
          <w:sz w:val="24"/>
          <w:szCs w:val="24"/>
        </w:rPr>
      </w:pPr>
    </w:p>
    <w:p w:rsidR="00663F60" w:rsidRPr="00254F7F" w:rsidRDefault="00663F60" w:rsidP="00663F60">
      <w:pPr>
        <w:pStyle w:val="NormalWeb"/>
        <w:rPr>
          <w:rFonts w:ascii="Arial" w:hAnsi="Arial" w:cs="Arial"/>
        </w:rPr>
      </w:pPr>
      <w:r w:rsidRPr="00254F7F">
        <w:rPr>
          <w:rFonts w:ascii="Arial" w:hAnsi="Arial" w:cs="Arial"/>
        </w:rPr>
        <w:t>Approbation du précédent compte rendu :  Adopté à l’unanimité</w:t>
      </w:r>
    </w:p>
    <w:p w:rsidR="00663F60" w:rsidRPr="00254F7F" w:rsidRDefault="00663F60" w:rsidP="00663F60">
      <w:pPr>
        <w:rPr>
          <w:rFonts w:ascii="Arial" w:hAnsi="Arial" w:cs="Arial"/>
          <w:b/>
          <w:bCs/>
          <w:sz w:val="24"/>
          <w:szCs w:val="24"/>
        </w:rPr>
      </w:pPr>
      <w:r w:rsidRPr="00254F7F">
        <w:rPr>
          <w:rFonts w:ascii="Arial" w:hAnsi="Arial" w:cs="Arial"/>
          <w:sz w:val="24"/>
          <w:szCs w:val="24"/>
        </w:rPr>
        <w:t>Il est ensuite procédé à l'examen des sujets inscrits à l'ordre du jour</w:t>
      </w:r>
    </w:p>
    <w:p w:rsidR="00663F60" w:rsidRPr="00254F7F" w:rsidRDefault="00663F60" w:rsidP="00663F60">
      <w:pPr>
        <w:jc w:val="center"/>
        <w:rPr>
          <w:rFonts w:ascii="Arial" w:hAnsi="Arial" w:cs="Arial"/>
          <w:sz w:val="24"/>
          <w:szCs w:val="24"/>
        </w:rPr>
      </w:pPr>
      <w:r w:rsidRPr="00254F7F">
        <w:rPr>
          <w:rFonts w:ascii="Arial" w:hAnsi="Arial" w:cs="Arial"/>
          <w:b/>
          <w:bCs/>
          <w:sz w:val="24"/>
          <w:szCs w:val="24"/>
        </w:rPr>
        <w:t>___________________________________________</w:t>
      </w:r>
    </w:p>
    <w:p w:rsidR="00663F60" w:rsidRDefault="00663F60" w:rsidP="00663F60">
      <w:pPr>
        <w:jc w:val="center"/>
        <w:rPr>
          <w:rFonts w:ascii="Arial" w:hAnsi="Arial" w:cs="Arial"/>
        </w:rPr>
      </w:pPr>
    </w:p>
    <w:p w:rsidR="00663F60" w:rsidRDefault="00663F60" w:rsidP="00663F60">
      <w:pPr>
        <w:jc w:val="center"/>
        <w:rPr>
          <w:rFonts w:ascii="Arial" w:hAnsi="Arial" w:cs="Arial"/>
          <w:b/>
          <w:sz w:val="28"/>
          <w:szCs w:val="28"/>
        </w:rPr>
      </w:pPr>
    </w:p>
    <w:p w:rsidR="00663F60" w:rsidRPr="00F7798C" w:rsidRDefault="00663F60" w:rsidP="00F7798C">
      <w:pPr>
        <w:pStyle w:val="Paragraphedeliste1"/>
        <w:numPr>
          <w:ilvl w:val="0"/>
          <w:numId w:val="1"/>
        </w:numPr>
        <w:tabs>
          <w:tab w:val="left" w:pos="567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Délibérations</w:t>
      </w:r>
    </w:p>
    <w:p w:rsidR="00F7798C" w:rsidRPr="00C33BB2" w:rsidRDefault="00F7798C" w:rsidP="00F7798C">
      <w:pPr>
        <w:pStyle w:val="Paragraphedeliste1"/>
        <w:tabs>
          <w:tab w:val="left" w:pos="567"/>
        </w:tabs>
        <w:rPr>
          <w:rFonts w:ascii="Arial" w:hAnsi="Arial" w:cs="Arial"/>
          <w:bCs/>
          <w:sz w:val="24"/>
          <w:szCs w:val="24"/>
        </w:rPr>
      </w:pPr>
    </w:p>
    <w:p w:rsidR="00F7798C" w:rsidRDefault="00F7798C" w:rsidP="00F7798C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 w:rsidRPr="00B807F6">
        <w:rPr>
          <w:rFonts w:ascii="Arial" w:hAnsi="Arial" w:cs="Arial"/>
          <w:b/>
          <w:bCs/>
          <w:sz w:val="24"/>
          <w:szCs w:val="24"/>
          <w:u w:val="single"/>
        </w:rPr>
        <w:t>Régime indemnitaire des agents communaux</w:t>
      </w:r>
      <w:r w:rsidRPr="00F7798C">
        <w:rPr>
          <w:rFonts w:ascii="Arial" w:hAnsi="Arial" w:cs="Arial"/>
          <w:sz w:val="24"/>
          <w:szCs w:val="24"/>
        </w:rPr>
        <w:t> : Les indemnité</w:t>
      </w:r>
      <w:r>
        <w:rPr>
          <w:rFonts w:ascii="Arial" w:hAnsi="Arial" w:cs="Arial"/>
          <w:sz w:val="24"/>
          <w:szCs w:val="24"/>
        </w:rPr>
        <w:t>s</w:t>
      </w:r>
      <w:r w:rsidRPr="00F7798C">
        <w:rPr>
          <w:rFonts w:ascii="Arial" w:hAnsi="Arial" w:cs="Arial"/>
          <w:sz w:val="24"/>
          <w:szCs w:val="24"/>
        </w:rPr>
        <w:t xml:space="preserve"> des deux agents communaux sont reconduites pour l’années 2022</w:t>
      </w:r>
      <w:r>
        <w:rPr>
          <w:rFonts w:ascii="Arial" w:hAnsi="Arial" w:cs="Arial"/>
          <w:sz w:val="24"/>
          <w:szCs w:val="24"/>
        </w:rPr>
        <w:t>. Elles sont versées mensuellement.</w:t>
      </w:r>
      <w:r w:rsidR="00287086">
        <w:rPr>
          <w:rFonts w:ascii="Arial" w:hAnsi="Arial" w:cs="Arial"/>
          <w:sz w:val="24"/>
          <w:szCs w:val="24"/>
        </w:rPr>
        <w:t xml:space="preserve">  (</w:t>
      </w:r>
      <w:r w:rsidR="004D48F4">
        <w:rPr>
          <w:rFonts w:ascii="Arial" w:hAnsi="Arial" w:cs="Arial"/>
          <w:sz w:val="24"/>
          <w:szCs w:val="24"/>
        </w:rPr>
        <w:t>S</w:t>
      </w:r>
      <w:r w:rsidR="00287086">
        <w:rPr>
          <w:rFonts w:ascii="Arial" w:hAnsi="Arial" w:cs="Arial"/>
          <w:sz w:val="24"/>
          <w:szCs w:val="24"/>
        </w:rPr>
        <w:t>ecrétaire 645 €. Agent technique :1256 €)</w:t>
      </w:r>
    </w:p>
    <w:p w:rsidR="00F7798C" w:rsidRDefault="00F7798C" w:rsidP="00F7798C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Adopté à l’unanimité.</w:t>
      </w:r>
    </w:p>
    <w:p w:rsidR="00F7798C" w:rsidRDefault="00F7798C" w:rsidP="00F7798C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:rsidR="00F7798C" w:rsidRPr="00573F45" w:rsidRDefault="00F7798C" w:rsidP="00F7798C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:rsidR="00F7798C" w:rsidRPr="00B807F6" w:rsidRDefault="00F7798C" w:rsidP="00F7798C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B807F6">
        <w:rPr>
          <w:rFonts w:ascii="Arial" w:hAnsi="Arial" w:cs="Arial"/>
          <w:b/>
          <w:bCs/>
          <w:sz w:val="24"/>
          <w:szCs w:val="24"/>
          <w:u w:val="single"/>
        </w:rPr>
        <w:t>Réflexion sur les investissements 2022 :</w:t>
      </w:r>
    </w:p>
    <w:p w:rsidR="00573F45" w:rsidRPr="009F73A1" w:rsidRDefault="00573F45" w:rsidP="00F7798C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:rsidR="00573F45" w:rsidRDefault="00573F45" w:rsidP="00573F45">
      <w:pPr>
        <w:pStyle w:val="Paragraphedeliste1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F73A1">
        <w:rPr>
          <w:rFonts w:ascii="Arial" w:hAnsi="Arial" w:cs="Arial"/>
          <w:b/>
          <w:bCs/>
          <w:sz w:val="24"/>
          <w:szCs w:val="24"/>
        </w:rPr>
        <w:t>Assainissement</w:t>
      </w:r>
      <w:r>
        <w:rPr>
          <w:rFonts w:ascii="Arial" w:hAnsi="Arial" w:cs="Arial"/>
          <w:sz w:val="24"/>
          <w:szCs w:val="24"/>
        </w:rPr>
        <w:t xml:space="preserve"> : </w:t>
      </w:r>
      <w:r w:rsidR="00F7798C">
        <w:rPr>
          <w:rFonts w:ascii="Arial" w:hAnsi="Arial" w:cs="Arial"/>
          <w:sz w:val="24"/>
          <w:szCs w:val="24"/>
        </w:rPr>
        <w:t>Mont</w:t>
      </w:r>
      <w:r>
        <w:rPr>
          <w:rFonts w:ascii="Arial" w:hAnsi="Arial" w:cs="Arial"/>
          <w:sz w:val="24"/>
          <w:szCs w:val="24"/>
        </w:rPr>
        <w:t>a</w:t>
      </w:r>
      <w:r w:rsidR="00F7798C">
        <w:rPr>
          <w:rFonts w:ascii="Arial" w:hAnsi="Arial" w:cs="Arial"/>
          <w:sz w:val="24"/>
          <w:szCs w:val="24"/>
        </w:rPr>
        <w:t>nt de l’investissement</w:t>
      </w:r>
      <w:r>
        <w:rPr>
          <w:rFonts w:ascii="Arial" w:hAnsi="Arial" w:cs="Arial"/>
          <w:sz w:val="24"/>
          <w:szCs w:val="24"/>
        </w:rPr>
        <w:t xml:space="preserve"> 2022</w:t>
      </w:r>
      <w:r w:rsidR="00F7798C">
        <w:rPr>
          <w:rFonts w:ascii="Arial" w:hAnsi="Arial" w:cs="Arial"/>
          <w:sz w:val="24"/>
          <w:szCs w:val="24"/>
        </w:rPr>
        <w:t xml:space="preserve"> :   180 770 € subventionnés à 70 % </w:t>
      </w:r>
      <w:r w:rsidR="004D48F4">
        <w:rPr>
          <w:rFonts w:ascii="Arial" w:hAnsi="Arial" w:cs="Arial"/>
          <w:sz w:val="24"/>
          <w:szCs w:val="24"/>
        </w:rPr>
        <w:t>par l’</w:t>
      </w:r>
      <w:r w:rsidR="00F7798C">
        <w:rPr>
          <w:rFonts w:ascii="Arial" w:hAnsi="Arial" w:cs="Arial"/>
          <w:sz w:val="24"/>
          <w:szCs w:val="24"/>
        </w:rPr>
        <w:t>Agence de l’eau et 10 % le département</w:t>
      </w:r>
      <w:r>
        <w:rPr>
          <w:rFonts w:ascii="Arial" w:hAnsi="Arial" w:cs="Arial"/>
          <w:sz w:val="24"/>
          <w:szCs w:val="24"/>
        </w:rPr>
        <w:t>. (</w:t>
      </w:r>
      <w:r w:rsidR="004D48F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este à charge : 54 000€)</w:t>
      </w:r>
    </w:p>
    <w:p w:rsidR="00573F45" w:rsidRDefault="00573F45" w:rsidP="00F7798C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:rsidR="00573F45" w:rsidRDefault="00573F45" w:rsidP="00573F45">
      <w:pPr>
        <w:pStyle w:val="Paragraphedeliste1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Rappel : la loi </w:t>
      </w:r>
      <w:proofErr w:type="spellStart"/>
      <w:r>
        <w:rPr>
          <w:rFonts w:ascii="Arial" w:hAnsi="Arial" w:cs="Arial"/>
          <w:sz w:val="24"/>
          <w:szCs w:val="24"/>
        </w:rPr>
        <w:t>NOTRe</w:t>
      </w:r>
      <w:proofErr w:type="spellEnd"/>
      <w:r>
        <w:rPr>
          <w:rFonts w:ascii="Arial" w:hAnsi="Arial" w:cs="Arial"/>
          <w:sz w:val="24"/>
          <w:szCs w:val="24"/>
        </w:rPr>
        <w:t xml:space="preserve"> prévoit que la compétence </w:t>
      </w:r>
      <w:r w:rsidRPr="00573F45">
        <w:rPr>
          <w:rFonts w:ascii="Arial" w:hAnsi="Arial" w:cs="Arial"/>
          <w:i/>
          <w:iCs/>
          <w:sz w:val="24"/>
          <w:szCs w:val="24"/>
        </w:rPr>
        <w:t>assainissement</w:t>
      </w:r>
      <w:r w:rsidR="004238F1">
        <w:rPr>
          <w:rFonts w:ascii="Arial" w:hAnsi="Arial" w:cs="Arial"/>
          <w:i/>
          <w:iCs/>
          <w:sz w:val="24"/>
          <w:szCs w:val="24"/>
        </w:rPr>
        <w:t xml:space="preserve">, </w:t>
      </w:r>
      <w:r w:rsidR="004238F1" w:rsidRPr="004238F1">
        <w:rPr>
          <w:rFonts w:ascii="Arial" w:hAnsi="Arial" w:cs="Arial"/>
          <w:sz w:val="24"/>
          <w:szCs w:val="24"/>
        </w:rPr>
        <w:t>actuellement communale,</w:t>
      </w:r>
      <w:r>
        <w:rPr>
          <w:rFonts w:ascii="Arial" w:hAnsi="Arial" w:cs="Arial"/>
          <w:sz w:val="24"/>
          <w:szCs w:val="24"/>
        </w:rPr>
        <w:t> passe sous l’autorité de</w:t>
      </w:r>
      <w:r w:rsidR="004238F1">
        <w:rPr>
          <w:rFonts w:ascii="Arial" w:hAnsi="Arial" w:cs="Arial"/>
          <w:sz w:val="24"/>
          <w:szCs w:val="24"/>
        </w:rPr>
        <w:t>s c</w:t>
      </w:r>
      <w:r>
        <w:rPr>
          <w:rFonts w:ascii="Arial" w:hAnsi="Arial" w:cs="Arial"/>
          <w:sz w:val="24"/>
          <w:szCs w:val="24"/>
        </w:rPr>
        <w:t>ommunauté</w:t>
      </w:r>
      <w:r w:rsidR="004238F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communes au plus tard en 2026. La possibilité d’anticiper </w:t>
      </w:r>
      <w:r w:rsidR="004238F1">
        <w:rPr>
          <w:rFonts w:ascii="Arial" w:hAnsi="Arial" w:cs="Arial"/>
          <w:sz w:val="24"/>
          <w:szCs w:val="24"/>
        </w:rPr>
        <w:t xml:space="preserve">sur cette échéance </w:t>
      </w:r>
      <w:r>
        <w:rPr>
          <w:rFonts w:ascii="Arial" w:hAnsi="Arial" w:cs="Arial"/>
          <w:sz w:val="24"/>
          <w:szCs w:val="24"/>
        </w:rPr>
        <w:t>existe</w:t>
      </w:r>
      <w:r w:rsidR="004238F1">
        <w:rPr>
          <w:rFonts w:ascii="Arial" w:hAnsi="Arial" w:cs="Arial"/>
          <w:sz w:val="24"/>
          <w:szCs w:val="24"/>
        </w:rPr>
        <w:t>.A condition qu’une majoritéde</w:t>
      </w:r>
      <w:r>
        <w:rPr>
          <w:rFonts w:ascii="Arial" w:hAnsi="Arial" w:cs="Arial"/>
          <w:sz w:val="24"/>
          <w:szCs w:val="24"/>
        </w:rPr>
        <w:t xml:space="preserve"> communes </w:t>
      </w:r>
      <w:r w:rsidR="004238F1">
        <w:rPr>
          <w:rFonts w:ascii="Arial" w:hAnsi="Arial" w:cs="Arial"/>
          <w:sz w:val="24"/>
          <w:szCs w:val="24"/>
        </w:rPr>
        <w:t xml:space="preserve">le souhaitent, ce qui n’était pas le cas la dernière fois qu’elles </w:t>
      </w:r>
      <w:r w:rsidR="004238F1">
        <w:rPr>
          <w:rFonts w:ascii="Arial" w:hAnsi="Arial" w:cs="Arial"/>
          <w:sz w:val="24"/>
          <w:szCs w:val="24"/>
        </w:rPr>
        <w:tab/>
        <w:t>avaient été consultées sur cette possibilité.</w:t>
      </w:r>
    </w:p>
    <w:p w:rsidR="00573F45" w:rsidRPr="009F73A1" w:rsidRDefault="00573F45" w:rsidP="00573F45">
      <w:pPr>
        <w:pStyle w:val="Paragraphedeliste1"/>
        <w:tabs>
          <w:tab w:val="left" w:pos="567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:rsidR="004238F1" w:rsidRPr="009F73A1" w:rsidRDefault="00573F45" w:rsidP="00573F45">
      <w:pPr>
        <w:pStyle w:val="Paragraphedeliste1"/>
        <w:numPr>
          <w:ilvl w:val="0"/>
          <w:numId w:val="2"/>
        </w:num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9F73A1">
        <w:rPr>
          <w:rFonts w:ascii="Arial" w:hAnsi="Arial" w:cs="Arial"/>
          <w:b/>
          <w:bCs/>
          <w:sz w:val="24"/>
          <w:szCs w:val="24"/>
        </w:rPr>
        <w:t>Voirie</w:t>
      </w:r>
      <w:r w:rsidR="004238F1" w:rsidRPr="009F73A1">
        <w:rPr>
          <w:rFonts w:ascii="Arial" w:hAnsi="Arial" w:cs="Arial"/>
          <w:b/>
          <w:bCs/>
          <w:sz w:val="24"/>
          <w:szCs w:val="24"/>
        </w:rPr>
        <w:t> :</w:t>
      </w:r>
    </w:p>
    <w:p w:rsidR="007D2A30" w:rsidRDefault="004238F1" w:rsidP="004238F1">
      <w:pPr>
        <w:pStyle w:val="Paragraphedeliste1"/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projets 2022 :  </w:t>
      </w:r>
      <w:r w:rsidR="007D2A30">
        <w:rPr>
          <w:rFonts w:ascii="Arial" w:hAnsi="Arial" w:cs="Arial"/>
          <w:sz w:val="24"/>
          <w:szCs w:val="24"/>
        </w:rPr>
        <w:t>Selon l’e</w:t>
      </w:r>
      <w:r>
        <w:rPr>
          <w:rFonts w:ascii="Arial" w:hAnsi="Arial" w:cs="Arial"/>
          <w:sz w:val="24"/>
          <w:szCs w:val="24"/>
        </w:rPr>
        <w:t>stimatif d</w:t>
      </w:r>
      <w:r w:rsidR="007D2A30">
        <w:rPr>
          <w:rFonts w:ascii="Arial" w:hAnsi="Arial" w:cs="Arial"/>
          <w:sz w:val="24"/>
          <w:szCs w:val="24"/>
        </w:rPr>
        <w:t>u bureau d’études 2AGE</w:t>
      </w:r>
    </w:p>
    <w:p w:rsidR="00573F45" w:rsidRDefault="004238F1" w:rsidP="007D2A30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Rue de la Condemine (accès à Saint-</w:t>
      </w:r>
      <w:r w:rsidR="00C6322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ippolyte) 19</w:t>
      </w:r>
      <w:r w:rsidR="007D2A3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360</w:t>
      </w:r>
      <w:r w:rsidR="007D2A30">
        <w:rPr>
          <w:rFonts w:ascii="Arial" w:hAnsi="Arial" w:cs="Arial"/>
          <w:sz w:val="24"/>
          <w:szCs w:val="24"/>
        </w:rPr>
        <w:t xml:space="preserve"> €</w:t>
      </w:r>
    </w:p>
    <w:p w:rsidR="007D2A30" w:rsidRDefault="007D2A30" w:rsidP="007D2A30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Route des Chaumes (partie basse direction </w:t>
      </w:r>
      <w:proofErr w:type="spellStart"/>
      <w:r>
        <w:rPr>
          <w:rFonts w:ascii="Arial" w:hAnsi="Arial" w:cs="Arial"/>
          <w:sz w:val="24"/>
          <w:szCs w:val="24"/>
        </w:rPr>
        <w:t>Besseuil</w:t>
      </w:r>
      <w:proofErr w:type="spellEnd"/>
      <w:r>
        <w:rPr>
          <w:rFonts w:ascii="Arial" w:hAnsi="Arial" w:cs="Arial"/>
          <w:sz w:val="24"/>
          <w:szCs w:val="24"/>
        </w:rPr>
        <w:t>)16 260 €</w:t>
      </w:r>
    </w:p>
    <w:p w:rsidR="007D2A30" w:rsidRDefault="007D2A30" w:rsidP="007D2A30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Aménagement parking entrée du bourg route de </w:t>
      </w:r>
      <w:proofErr w:type="spellStart"/>
      <w:r>
        <w:rPr>
          <w:rFonts w:ascii="Arial" w:hAnsi="Arial" w:cs="Arial"/>
          <w:sz w:val="24"/>
          <w:szCs w:val="24"/>
        </w:rPr>
        <w:t>Besanceuil</w:t>
      </w:r>
      <w:proofErr w:type="spellEnd"/>
      <w:r>
        <w:rPr>
          <w:rFonts w:ascii="Arial" w:hAnsi="Arial" w:cs="Arial"/>
          <w:sz w:val="24"/>
          <w:szCs w:val="24"/>
        </w:rPr>
        <w:t xml:space="preserve"> 7844 €</w:t>
      </w:r>
    </w:p>
    <w:p w:rsidR="007D2A30" w:rsidRPr="00E10309" w:rsidRDefault="007D2A30" w:rsidP="007D2A30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 : Enrobé </w:t>
      </w:r>
      <w:proofErr w:type="gramStart"/>
      <w:r>
        <w:rPr>
          <w:rFonts w:ascii="Arial" w:hAnsi="Arial" w:cs="Arial"/>
          <w:sz w:val="24"/>
          <w:szCs w:val="24"/>
        </w:rPr>
        <w:t>froid</w:t>
      </w:r>
      <w:r w:rsidR="00E10309">
        <w:rPr>
          <w:rFonts w:ascii="Arial" w:hAnsi="Arial" w:cs="Arial"/>
          <w:sz w:val="24"/>
          <w:szCs w:val="24"/>
        </w:rPr>
        <w:t>(</w:t>
      </w:r>
      <w:proofErr w:type="gramEnd"/>
      <w:r w:rsidR="00E10309">
        <w:rPr>
          <w:rFonts w:ascii="Arial" w:hAnsi="Arial" w:cs="Arial"/>
          <w:sz w:val="24"/>
          <w:szCs w:val="24"/>
        </w:rPr>
        <w:t>450 €)</w:t>
      </w:r>
      <w:r>
        <w:rPr>
          <w:rFonts w:ascii="Arial" w:hAnsi="Arial" w:cs="Arial"/>
          <w:sz w:val="24"/>
          <w:szCs w:val="24"/>
        </w:rPr>
        <w:t xml:space="preserve">, aménagement carrefour Croix </w:t>
      </w:r>
      <w:proofErr w:type="spellStart"/>
      <w:r w:rsidRPr="00E10309">
        <w:rPr>
          <w:rFonts w:ascii="Arial" w:hAnsi="Arial" w:cs="Arial"/>
          <w:sz w:val="24"/>
          <w:szCs w:val="24"/>
        </w:rPr>
        <w:t>Pacaud</w:t>
      </w:r>
      <w:proofErr w:type="spellEnd"/>
      <w:r w:rsidRPr="00E10309">
        <w:rPr>
          <w:rFonts w:ascii="Arial" w:hAnsi="Arial" w:cs="Arial"/>
          <w:sz w:val="24"/>
          <w:szCs w:val="24"/>
        </w:rPr>
        <w:t xml:space="preserve">  </w:t>
      </w:r>
      <w:r w:rsidR="00E10309">
        <w:rPr>
          <w:rFonts w:ascii="Arial" w:hAnsi="Arial" w:cs="Arial"/>
          <w:sz w:val="24"/>
          <w:szCs w:val="24"/>
        </w:rPr>
        <w:t xml:space="preserve">(1000 </w:t>
      </w:r>
      <w:r w:rsidR="00E10309" w:rsidRPr="00E10309">
        <w:rPr>
          <w:rFonts w:ascii="Arial" w:hAnsi="Arial" w:cs="Arial"/>
          <w:sz w:val="24"/>
          <w:szCs w:val="24"/>
        </w:rPr>
        <w:t xml:space="preserve"> </w:t>
      </w:r>
      <w:r w:rsidR="00E10309">
        <w:rPr>
          <w:rFonts w:ascii="Arial" w:hAnsi="Arial" w:cs="Arial"/>
          <w:sz w:val="24"/>
          <w:szCs w:val="24"/>
        </w:rPr>
        <w:t>€)</w:t>
      </w:r>
    </w:p>
    <w:p w:rsidR="007D2A30" w:rsidRDefault="007D2A30" w:rsidP="007D2A30">
      <w:pPr>
        <w:pStyle w:val="Paragraphedeliste1"/>
        <w:tabs>
          <w:tab w:val="left" w:pos="567"/>
        </w:tabs>
        <w:ind w:left="1440"/>
        <w:rPr>
          <w:rFonts w:ascii="Arial" w:hAnsi="Arial" w:cs="Arial"/>
          <w:sz w:val="24"/>
          <w:szCs w:val="24"/>
        </w:rPr>
      </w:pPr>
    </w:p>
    <w:p w:rsidR="007D2A30" w:rsidRDefault="00D62E76" w:rsidP="007D2A30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Compte tenu de l’importance des sommes à engager, l</w:t>
      </w:r>
      <w:r w:rsidR="007D2A30">
        <w:rPr>
          <w:rFonts w:ascii="Arial" w:hAnsi="Arial" w:cs="Arial"/>
          <w:sz w:val="24"/>
          <w:szCs w:val="24"/>
        </w:rPr>
        <w:t>e conseil décide</w:t>
      </w:r>
      <w:r w:rsidR="009F73A1">
        <w:rPr>
          <w:rFonts w:ascii="Arial" w:hAnsi="Arial" w:cs="Arial"/>
          <w:sz w:val="24"/>
          <w:szCs w:val="24"/>
        </w:rPr>
        <w:t>, à la majorité (9 voix)</w:t>
      </w:r>
      <w:r w:rsidR="007D2A30">
        <w:rPr>
          <w:rFonts w:ascii="Arial" w:hAnsi="Arial" w:cs="Arial"/>
          <w:sz w:val="24"/>
          <w:szCs w:val="24"/>
        </w:rPr>
        <w:t xml:space="preserve"> de remettre l’aménagement du parking à plus</w:t>
      </w:r>
      <w:bookmarkStart w:id="0" w:name="_GoBack"/>
      <w:bookmarkEnd w:id="0"/>
      <w:r w:rsidR="007D2A30">
        <w:rPr>
          <w:rFonts w:ascii="Arial" w:hAnsi="Arial" w:cs="Arial"/>
          <w:sz w:val="24"/>
          <w:szCs w:val="24"/>
        </w:rPr>
        <w:t xml:space="preserve"> tard</w:t>
      </w:r>
      <w:r w:rsidR="009F73A1">
        <w:rPr>
          <w:rFonts w:ascii="Arial" w:hAnsi="Arial" w:cs="Arial"/>
          <w:sz w:val="24"/>
          <w:szCs w:val="24"/>
        </w:rPr>
        <w:t>.</w:t>
      </w:r>
    </w:p>
    <w:p w:rsidR="009F73A1" w:rsidRDefault="009F73A1" w:rsidP="007D2A30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73A1" w:rsidRDefault="009F73A1" w:rsidP="009F73A1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F73A1" w:rsidRPr="00226C70" w:rsidRDefault="009F73A1" w:rsidP="00226C70">
      <w:pPr>
        <w:pStyle w:val="Paragraphedeliste1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226C70">
        <w:rPr>
          <w:rFonts w:ascii="Arial" w:hAnsi="Arial" w:cs="Arial"/>
          <w:b/>
          <w:bCs/>
          <w:sz w:val="24"/>
          <w:szCs w:val="24"/>
        </w:rPr>
        <w:t>Aménagement des cimetières</w:t>
      </w:r>
      <w:r>
        <w:rPr>
          <w:rFonts w:ascii="Arial" w:hAnsi="Arial" w:cs="Arial"/>
          <w:sz w:val="24"/>
          <w:szCs w:val="24"/>
        </w:rPr>
        <w:t> : projet d’embellissement des lieux</w:t>
      </w:r>
      <w:r w:rsidR="00226C70">
        <w:rPr>
          <w:rFonts w:ascii="Arial" w:hAnsi="Arial" w:cs="Arial"/>
          <w:sz w:val="24"/>
          <w:szCs w:val="24"/>
        </w:rPr>
        <w:t xml:space="preserve"> présenté par la commission « Cimetières » </w:t>
      </w:r>
    </w:p>
    <w:p w:rsidR="009F73A1" w:rsidRDefault="009F73A1" w:rsidP="009F73A1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Plantation plantes vivaces</w:t>
      </w:r>
      <w:r w:rsidR="00226C70">
        <w:rPr>
          <w:rFonts w:ascii="Arial" w:hAnsi="Arial" w:cs="Arial"/>
          <w:sz w:val="24"/>
          <w:szCs w:val="24"/>
        </w:rPr>
        <w:t xml:space="preserve"> et ombrages.</w:t>
      </w:r>
    </w:p>
    <w:p w:rsidR="009F73A1" w:rsidRDefault="009F73A1" w:rsidP="009F73A1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Couvre-sol entre les tombes.</w:t>
      </w:r>
    </w:p>
    <w:p w:rsidR="009F73A1" w:rsidRDefault="00226C70" w:rsidP="009F73A1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Allée centrale gardée </w:t>
      </w:r>
      <w:r w:rsidR="00C63225">
        <w:rPr>
          <w:rFonts w:ascii="Arial" w:hAnsi="Arial" w:cs="Arial"/>
          <w:sz w:val="24"/>
          <w:szCs w:val="24"/>
        </w:rPr>
        <w:t>non-végétalisée</w:t>
      </w:r>
      <w:r>
        <w:rPr>
          <w:rFonts w:ascii="Arial" w:hAnsi="Arial" w:cs="Arial"/>
          <w:sz w:val="24"/>
          <w:szCs w:val="24"/>
        </w:rPr>
        <w:t>.</w:t>
      </w:r>
    </w:p>
    <w:p w:rsidR="00226C70" w:rsidRDefault="00226C70" w:rsidP="009F73A1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Nouveaux emplacements aménagés pour urnes et ossuaire.</w:t>
      </w:r>
    </w:p>
    <w:p w:rsidR="009F73A1" w:rsidRDefault="00226C70" w:rsidP="009F73A1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226C70">
        <w:rPr>
          <w:rFonts w:ascii="Arial" w:hAnsi="Arial" w:cs="Arial"/>
          <w:sz w:val="24"/>
          <w:szCs w:val="24"/>
        </w:rPr>
        <w:t>Opération de relevage des tombes abandonnées prévue.</w:t>
      </w:r>
    </w:p>
    <w:p w:rsidR="00226C70" w:rsidRDefault="00226C70" w:rsidP="009F73A1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Entretien du cimetière de </w:t>
      </w:r>
      <w:proofErr w:type="spellStart"/>
      <w:r>
        <w:rPr>
          <w:rFonts w:ascii="Arial" w:hAnsi="Arial" w:cs="Arial"/>
          <w:sz w:val="24"/>
          <w:szCs w:val="24"/>
        </w:rPr>
        <w:t>Besanceuil</w:t>
      </w:r>
      <w:proofErr w:type="spellEnd"/>
      <w:r>
        <w:rPr>
          <w:rFonts w:ascii="Arial" w:hAnsi="Arial" w:cs="Arial"/>
          <w:sz w:val="24"/>
          <w:szCs w:val="24"/>
        </w:rPr>
        <w:t xml:space="preserve"> (problèmes liés à la pente du terrain.</w:t>
      </w:r>
    </w:p>
    <w:p w:rsidR="00226C70" w:rsidRDefault="00226C70" w:rsidP="00226C70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du budget d’aménagement : 25 000 €</w:t>
      </w:r>
    </w:p>
    <w:p w:rsidR="00226C70" w:rsidRDefault="00226C70" w:rsidP="00226C70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Subvention DETR demandée pour ce projet (40 %)</w:t>
      </w:r>
    </w:p>
    <w:p w:rsidR="00226C70" w:rsidRDefault="00226C70" w:rsidP="00226C70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Adopté à l’unanimité.</w:t>
      </w:r>
    </w:p>
    <w:p w:rsidR="00226C70" w:rsidRDefault="00226C70" w:rsidP="00226C70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226C70" w:rsidRDefault="00226C70" w:rsidP="00226C70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:rsidR="00287086" w:rsidRDefault="00226C70" w:rsidP="00226C70">
      <w:pPr>
        <w:pStyle w:val="Paragraphedeliste1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F73A1">
        <w:rPr>
          <w:rFonts w:ascii="Arial" w:hAnsi="Arial" w:cs="Arial"/>
          <w:b/>
          <w:bCs/>
          <w:sz w:val="24"/>
          <w:szCs w:val="24"/>
        </w:rPr>
        <w:t>Autre</w:t>
      </w:r>
      <w:r w:rsidR="00287086">
        <w:rPr>
          <w:rFonts w:ascii="Arial" w:hAnsi="Arial" w:cs="Arial"/>
          <w:b/>
          <w:bCs/>
          <w:sz w:val="24"/>
          <w:szCs w:val="24"/>
        </w:rPr>
        <w:t>s</w:t>
      </w:r>
      <w:r w:rsidRPr="009F73A1">
        <w:rPr>
          <w:rFonts w:ascii="Arial" w:hAnsi="Arial" w:cs="Arial"/>
          <w:b/>
          <w:bCs/>
          <w:sz w:val="24"/>
          <w:szCs w:val="24"/>
        </w:rPr>
        <w:t xml:space="preserve"> idée</w:t>
      </w:r>
      <w:r w:rsidR="00287086">
        <w:rPr>
          <w:rFonts w:ascii="Arial" w:hAnsi="Arial" w:cs="Arial"/>
          <w:b/>
          <w:bCs/>
          <w:sz w:val="24"/>
          <w:szCs w:val="24"/>
        </w:rPr>
        <w:t>s</w:t>
      </w:r>
      <w:r w:rsidRPr="009F73A1">
        <w:rPr>
          <w:rFonts w:ascii="Arial" w:hAnsi="Arial" w:cs="Arial"/>
          <w:b/>
          <w:bCs/>
          <w:sz w:val="24"/>
          <w:szCs w:val="24"/>
        </w:rPr>
        <w:t xml:space="preserve"> d’investissement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226C70" w:rsidRDefault="00C63225" w:rsidP="00287086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26C70">
        <w:rPr>
          <w:rFonts w:ascii="Arial" w:hAnsi="Arial" w:cs="Arial"/>
          <w:sz w:val="24"/>
          <w:szCs w:val="24"/>
        </w:rPr>
        <w:t>ravaux d’aménagement de l’épicerie (à préciser ultérieurement)</w:t>
      </w:r>
    </w:p>
    <w:p w:rsidR="00287086" w:rsidRDefault="00287086" w:rsidP="00287086">
      <w:pPr>
        <w:pStyle w:val="Paragraphedeliste1"/>
        <w:numPr>
          <w:ilvl w:val="1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Renouvellement matériel :  tondeuse.</w:t>
      </w:r>
    </w:p>
    <w:p w:rsidR="002F7A11" w:rsidRDefault="002F7A11" w:rsidP="002F7A11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:rsidR="002F7A11" w:rsidRPr="00B807F6" w:rsidRDefault="002F7A11" w:rsidP="002F7A11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B807F6">
        <w:rPr>
          <w:rFonts w:ascii="Arial" w:hAnsi="Arial" w:cs="Arial"/>
          <w:b/>
          <w:bCs/>
          <w:sz w:val="24"/>
          <w:szCs w:val="24"/>
          <w:u w:val="single"/>
        </w:rPr>
        <w:t>Partenariat « Contes Givrés » 2022</w:t>
      </w:r>
    </w:p>
    <w:p w:rsidR="002F7A11" w:rsidRDefault="002F7A11" w:rsidP="002F7A11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commune est sollicitée par cette association pour accueillir </w:t>
      </w:r>
      <w:r w:rsidR="00B807F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 spectacle de l’édition 2022 de son festival</w:t>
      </w:r>
      <w:r w:rsidR="00B807F6">
        <w:rPr>
          <w:rFonts w:ascii="Arial" w:hAnsi="Arial" w:cs="Arial"/>
          <w:sz w:val="24"/>
          <w:szCs w:val="24"/>
        </w:rPr>
        <w:t xml:space="preserve">, qui doit avoir lieu en octobre prochain. Le conseil donne son accord (9 voix pour) sous réserve que l’engagement financier soit </w:t>
      </w:r>
      <w:r w:rsidR="00C63225">
        <w:rPr>
          <w:rFonts w:ascii="Arial" w:hAnsi="Arial" w:cs="Arial"/>
          <w:sz w:val="24"/>
          <w:szCs w:val="24"/>
        </w:rPr>
        <w:t>d</w:t>
      </w:r>
      <w:r w:rsidR="00B807F6">
        <w:rPr>
          <w:rFonts w:ascii="Arial" w:hAnsi="Arial" w:cs="Arial"/>
          <w:sz w:val="24"/>
          <w:szCs w:val="24"/>
        </w:rPr>
        <w:t>ans les moyens de la commune. Une commission municipale ad hoc sera formée pour prendre en charge les préparatifs de cette manifestation.</w:t>
      </w:r>
    </w:p>
    <w:p w:rsidR="00287086" w:rsidRPr="00B807F6" w:rsidRDefault="00287086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  <w:u w:val="single"/>
        </w:rPr>
      </w:pPr>
    </w:p>
    <w:p w:rsidR="00287086" w:rsidRPr="00B807F6" w:rsidRDefault="00287086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B807F6">
        <w:rPr>
          <w:rFonts w:ascii="Arial" w:hAnsi="Arial" w:cs="Arial"/>
          <w:b/>
          <w:bCs/>
          <w:sz w:val="24"/>
          <w:szCs w:val="24"/>
          <w:u w:val="single"/>
        </w:rPr>
        <w:t>Journées  du patrimoine « Pays et moulins »</w:t>
      </w:r>
    </w:p>
    <w:p w:rsidR="00287086" w:rsidRDefault="00287086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Journées nationales prévues le WE du25 / 26 juin 2022. Proposition d’organiser une « balade des cadoles » avec la commission patrimoine.</w:t>
      </w:r>
    </w:p>
    <w:p w:rsidR="00287086" w:rsidRDefault="00287086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:rsidR="00287086" w:rsidRPr="00B807F6" w:rsidRDefault="00287086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B807F6">
        <w:rPr>
          <w:rFonts w:ascii="Arial" w:hAnsi="Arial" w:cs="Arial"/>
          <w:b/>
          <w:bCs/>
          <w:sz w:val="24"/>
          <w:szCs w:val="24"/>
          <w:u w:val="single"/>
        </w:rPr>
        <w:t>Rapprochement Bonnay /  Saint-Ythaire</w:t>
      </w:r>
    </w:p>
    <w:p w:rsidR="00287086" w:rsidRDefault="00287086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deux conseils se sont déjà réunis 3 fois. Ils ont constitués des groupes de travail pour préparer la fusion des deux communes. Ces groupes de travail sont ouverts aux habitants qui le désirent. Une gazette spéciale</w:t>
      </w:r>
      <w:r w:rsidR="009D781B">
        <w:rPr>
          <w:rFonts w:ascii="Arial" w:hAnsi="Arial" w:cs="Arial"/>
          <w:sz w:val="24"/>
          <w:szCs w:val="24"/>
        </w:rPr>
        <w:t xml:space="preserve"> su</w:t>
      </w:r>
      <w:r w:rsidR="00C63225">
        <w:rPr>
          <w:rFonts w:ascii="Arial" w:hAnsi="Arial" w:cs="Arial"/>
          <w:sz w:val="24"/>
          <w:szCs w:val="24"/>
        </w:rPr>
        <w:t>r</w:t>
      </w:r>
      <w:r w:rsidR="009D781B">
        <w:rPr>
          <w:rFonts w:ascii="Arial" w:hAnsi="Arial" w:cs="Arial"/>
          <w:sz w:val="24"/>
          <w:szCs w:val="24"/>
        </w:rPr>
        <w:t xml:space="preserve"> le sujet</w:t>
      </w:r>
      <w:r>
        <w:rPr>
          <w:rFonts w:ascii="Arial" w:hAnsi="Arial" w:cs="Arial"/>
          <w:sz w:val="24"/>
          <w:szCs w:val="24"/>
        </w:rPr>
        <w:t xml:space="preserve"> est distribuée dans les boîtes à lettre</w:t>
      </w:r>
      <w:r w:rsidR="009D781B">
        <w:rPr>
          <w:rFonts w:ascii="Arial" w:hAnsi="Arial" w:cs="Arial"/>
          <w:sz w:val="24"/>
          <w:szCs w:val="24"/>
        </w:rPr>
        <w:t>s.</w:t>
      </w:r>
    </w:p>
    <w:p w:rsidR="009D781B" w:rsidRPr="00867787" w:rsidRDefault="009D781B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:rsidR="009D781B" w:rsidRPr="00B807F6" w:rsidRDefault="009D781B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B807F6">
        <w:rPr>
          <w:rFonts w:ascii="Arial" w:hAnsi="Arial" w:cs="Arial"/>
          <w:b/>
          <w:bCs/>
          <w:sz w:val="24"/>
          <w:szCs w:val="24"/>
          <w:u w:val="single"/>
        </w:rPr>
        <w:t>Comptes rendus réunions diverses :</w:t>
      </w:r>
    </w:p>
    <w:p w:rsidR="00867787" w:rsidRPr="00867787" w:rsidRDefault="00867787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:rsidR="009D781B" w:rsidRDefault="00867787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« </w:t>
      </w:r>
      <w:r w:rsidR="009D781B" w:rsidRPr="00867787">
        <w:rPr>
          <w:rFonts w:ascii="Arial" w:hAnsi="Arial" w:cs="Arial"/>
          <w:b/>
          <w:bCs/>
          <w:sz w:val="24"/>
          <w:szCs w:val="24"/>
        </w:rPr>
        <w:t xml:space="preserve">Maison </w:t>
      </w:r>
      <w:proofErr w:type="spellStart"/>
      <w:r w:rsidR="009D781B" w:rsidRPr="00867787">
        <w:rPr>
          <w:rFonts w:ascii="Arial" w:hAnsi="Arial" w:cs="Arial"/>
          <w:b/>
          <w:bCs/>
          <w:sz w:val="24"/>
          <w:szCs w:val="24"/>
        </w:rPr>
        <w:t>Demoron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 »</w:t>
      </w:r>
      <w:r w:rsidR="009D781B">
        <w:rPr>
          <w:rFonts w:ascii="Arial" w:hAnsi="Arial" w:cs="Arial"/>
          <w:sz w:val="24"/>
          <w:szCs w:val="24"/>
        </w:rPr>
        <w:t> : Le maire et la première adjointe ont rendez-vous avec « LES PEP 71 », pour leur présenter notre projet de logement</w:t>
      </w:r>
      <w:r w:rsidR="00C63225">
        <w:rPr>
          <w:rFonts w:ascii="Arial" w:hAnsi="Arial" w:cs="Arial"/>
          <w:sz w:val="24"/>
          <w:szCs w:val="24"/>
        </w:rPr>
        <w:t>s</w:t>
      </w:r>
      <w:r w:rsidR="009D781B">
        <w:rPr>
          <w:rFonts w:ascii="Arial" w:hAnsi="Arial" w:cs="Arial"/>
          <w:sz w:val="24"/>
          <w:szCs w:val="24"/>
        </w:rPr>
        <w:t xml:space="preserve"> d’accueil. Les PEP</w:t>
      </w:r>
      <w:r>
        <w:rPr>
          <w:rFonts w:ascii="Arial" w:hAnsi="Arial" w:cs="Arial"/>
          <w:sz w:val="24"/>
          <w:szCs w:val="24"/>
        </w:rPr>
        <w:t xml:space="preserve"> 71 </w:t>
      </w:r>
      <w:r w:rsidR="009D781B">
        <w:rPr>
          <w:rFonts w:ascii="Arial" w:hAnsi="Arial" w:cs="Arial"/>
          <w:sz w:val="24"/>
          <w:szCs w:val="24"/>
        </w:rPr>
        <w:t>sont une association s’adressant</w:t>
      </w:r>
      <w:r w:rsidR="009D781B" w:rsidRPr="009D781B"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 aux enfants, aux jeunes, aux adultes et aux familles frappées par la maladie, le handicap, les difficultés sociales ainsi que des activités éducatives et de loisirs.</w:t>
      </w:r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 Les PEP 71 sont également propriétaires </w:t>
      </w:r>
      <w:r w:rsidR="009D781B"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du Foyer des </w:t>
      </w:r>
      <w:proofErr w:type="spellStart"/>
      <w:r w:rsidR="009D781B">
        <w:rPr>
          <w:rFonts w:ascii="Arial" w:hAnsi="Arial" w:cs="Arial"/>
          <w:color w:val="141412"/>
          <w:sz w:val="24"/>
          <w:szCs w:val="24"/>
          <w:shd w:val="clear" w:color="auto" w:fill="FFFFFF"/>
        </w:rPr>
        <w:t>Avouards</w:t>
      </w:r>
      <w:proofErr w:type="spellEnd"/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>.</w:t>
      </w:r>
      <w:r w:rsidR="009D781B" w:rsidRPr="009D781B">
        <w:rPr>
          <w:rFonts w:ascii="Arial" w:hAnsi="Arial" w:cs="Arial"/>
          <w:color w:val="141412"/>
          <w:sz w:val="24"/>
          <w:szCs w:val="24"/>
          <w:shd w:val="clear" w:color="auto" w:fill="FFFFFF"/>
        </w:rPr>
        <w:t> </w:t>
      </w:r>
    </w:p>
    <w:p w:rsidR="00867787" w:rsidRDefault="00867787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>Rendez-vous est pris aussi avec le CAUE (Conseil d’Architecture, d’Urbanisme et de l’Environnement). Organisme départemental compétent pour nous aider à préciser notre projet au plan des locaux.</w:t>
      </w:r>
    </w:p>
    <w:p w:rsidR="00867787" w:rsidRDefault="00867787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</w:p>
    <w:p w:rsidR="00C63225" w:rsidRPr="00C63225" w:rsidRDefault="00C63225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  <w:r w:rsidRPr="00C63225"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Communauté de </w:t>
      </w:r>
      <w:proofErr w:type="gramStart"/>
      <w:r w:rsidRPr="00C63225">
        <w:rPr>
          <w:rFonts w:ascii="Arial" w:hAnsi="Arial" w:cs="Arial"/>
          <w:color w:val="141412"/>
          <w:sz w:val="24"/>
          <w:szCs w:val="24"/>
          <w:shd w:val="clear" w:color="auto" w:fill="FFFFFF"/>
        </w:rPr>
        <w:t>communes .</w:t>
      </w:r>
      <w:proofErr w:type="gramEnd"/>
    </w:p>
    <w:p w:rsidR="00C63225" w:rsidRDefault="00867787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  <w:r w:rsidRPr="002F7A11">
        <w:rPr>
          <w:rFonts w:ascii="Arial" w:hAnsi="Arial" w:cs="Arial"/>
          <w:b/>
          <w:bCs/>
          <w:color w:val="141412"/>
          <w:sz w:val="24"/>
          <w:szCs w:val="24"/>
          <w:shd w:val="clear" w:color="auto" w:fill="FFFFFF"/>
        </w:rPr>
        <w:t xml:space="preserve">Réunion « Mobilité en </w:t>
      </w:r>
      <w:proofErr w:type="spellStart"/>
      <w:r w:rsidR="00C63225">
        <w:rPr>
          <w:rFonts w:ascii="Arial" w:hAnsi="Arial" w:cs="Arial"/>
          <w:b/>
          <w:bCs/>
          <w:color w:val="141412"/>
          <w:sz w:val="24"/>
          <w:szCs w:val="24"/>
          <w:shd w:val="clear" w:color="auto" w:fill="FFFFFF"/>
        </w:rPr>
        <w:t>C</w:t>
      </w:r>
      <w:r w:rsidRPr="002F7A11">
        <w:rPr>
          <w:rFonts w:ascii="Arial" w:hAnsi="Arial" w:cs="Arial"/>
          <w:b/>
          <w:bCs/>
          <w:color w:val="141412"/>
          <w:sz w:val="24"/>
          <w:szCs w:val="24"/>
          <w:shd w:val="clear" w:color="auto" w:fill="FFFFFF"/>
        </w:rPr>
        <w:t>lunisois</w:t>
      </w:r>
      <w:proofErr w:type="spellEnd"/>
      <w:r w:rsidRPr="002F7A11">
        <w:rPr>
          <w:rFonts w:ascii="Arial" w:hAnsi="Arial" w:cs="Arial"/>
          <w:b/>
          <w:bCs/>
          <w:color w:val="141412"/>
          <w:sz w:val="24"/>
          <w:szCs w:val="24"/>
          <w:shd w:val="clear" w:color="auto" w:fill="FFFFFF"/>
        </w:rPr>
        <w:t> »</w:t>
      </w:r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 du 1 février. </w:t>
      </w:r>
    </w:p>
    <w:p w:rsidR="00867787" w:rsidRPr="00C63225" w:rsidRDefault="00867787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color w:val="14141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3 membres du conseil </w:t>
      </w:r>
      <w:r w:rsidR="002F7A11">
        <w:rPr>
          <w:rFonts w:ascii="Arial" w:hAnsi="Arial" w:cs="Arial"/>
          <w:color w:val="141412"/>
          <w:sz w:val="24"/>
          <w:szCs w:val="24"/>
          <w:shd w:val="clear" w:color="auto" w:fill="FFFFFF"/>
        </w:rPr>
        <w:t>étaient présents.</w:t>
      </w:r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 Echanges et réflexion</w:t>
      </w:r>
      <w:r w:rsidR="002F7A11">
        <w:rPr>
          <w:rFonts w:ascii="Arial" w:hAnsi="Arial" w:cs="Arial"/>
          <w:color w:val="141412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 sur les différents types de mobilités existant ou à promouvoir </w:t>
      </w:r>
      <w:r w:rsidR="002F7A11"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dans </w:t>
      </w:r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>la communauté de communes.</w:t>
      </w:r>
    </w:p>
    <w:p w:rsidR="002F7A11" w:rsidRDefault="002F7A11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</w:p>
    <w:p w:rsidR="002F7A11" w:rsidRDefault="002F7A11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  <w:r w:rsidRPr="002F7A11">
        <w:rPr>
          <w:rFonts w:ascii="Arial" w:hAnsi="Arial" w:cs="Arial"/>
          <w:b/>
          <w:bCs/>
          <w:color w:val="141412"/>
          <w:sz w:val="24"/>
          <w:szCs w:val="24"/>
          <w:shd w:val="clear" w:color="auto" w:fill="FFFFFF"/>
        </w:rPr>
        <w:t>PLU </w:t>
      </w:r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:  Les communes du </w:t>
      </w:r>
      <w:proofErr w:type="spellStart"/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>Clunisois</w:t>
      </w:r>
      <w:proofErr w:type="spellEnd"/>
      <w:r>
        <w:rPr>
          <w:rFonts w:ascii="Arial" w:hAnsi="Arial" w:cs="Arial"/>
          <w:color w:val="141412"/>
          <w:sz w:val="24"/>
          <w:szCs w:val="24"/>
          <w:shd w:val="clear" w:color="auto" w:fill="FFFFFF"/>
        </w:rPr>
        <w:t xml:space="preserve"> ont majoritairement refusé la constitution d’un PLUI (plan local d’urbanisme intercommunal). A défaut, certaines communes déjà pourvues d’un PLU mais demandeuses de son actualisation, dont Bonnay, ont décidé de se grouper pour engager une modification de leur PLU. </w:t>
      </w:r>
    </w:p>
    <w:p w:rsidR="005A06D0" w:rsidRDefault="005A06D0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</w:p>
    <w:p w:rsidR="005A06D0" w:rsidRDefault="005A06D0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</w:p>
    <w:p w:rsidR="005A06D0" w:rsidRDefault="005A06D0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</w:p>
    <w:p w:rsidR="005A06D0" w:rsidRPr="005A06D0" w:rsidRDefault="005A06D0" w:rsidP="005A06D0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5A06D0">
        <w:rPr>
          <w:rFonts w:ascii="Arial" w:hAnsi="Arial" w:cs="Arial"/>
          <w:b/>
          <w:bCs/>
          <w:sz w:val="28"/>
          <w:szCs w:val="28"/>
        </w:rPr>
        <w:t>L’ordre du jour et les questions diverses étant épuisés, la séance est levée à 22 h 35</w:t>
      </w:r>
    </w:p>
    <w:p w:rsidR="005A06D0" w:rsidRDefault="005A06D0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</w:p>
    <w:p w:rsidR="00867787" w:rsidRDefault="00867787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color w:val="141412"/>
          <w:sz w:val="24"/>
          <w:szCs w:val="24"/>
          <w:shd w:val="clear" w:color="auto" w:fill="FFFFFF"/>
        </w:rPr>
      </w:pPr>
    </w:p>
    <w:p w:rsidR="00867787" w:rsidRPr="009D781B" w:rsidRDefault="00867787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:rsidR="00287086" w:rsidRPr="009D781B" w:rsidRDefault="00287086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:rsidR="00287086" w:rsidRDefault="00287086" w:rsidP="00287086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</w:p>
    <w:p w:rsidR="00226C70" w:rsidRDefault="00226C70" w:rsidP="00226C70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226C70" w:rsidRDefault="00226C70" w:rsidP="00226C70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226C70" w:rsidRDefault="00226C70" w:rsidP="00226C70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226C70" w:rsidRDefault="00226C70" w:rsidP="00226C70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226C70" w:rsidRPr="00226C70" w:rsidRDefault="00226C70" w:rsidP="00226C70">
      <w:pPr>
        <w:pStyle w:val="Paragraphedeliste1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7D2A30" w:rsidRDefault="007D2A30" w:rsidP="004238F1">
      <w:pPr>
        <w:pStyle w:val="Paragraphedeliste1"/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</w:p>
    <w:p w:rsidR="004238F1" w:rsidRDefault="004238F1" w:rsidP="004238F1">
      <w:pPr>
        <w:pStyle w:val="Paragraphedeliste1"/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238F1" w:rsidRDefault="004238F1" w:rsidP="004238F1">
      <w:pPr>
        <w:pStyle w:val="Paragraphedeliste1"/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</w:p>
    <w:p w:rsidR="00663F60" w:rsidRPr="00F7798C" w:rsidRDefault="004238F1" w:rsidP="00F7798C">
      <w:pPr>
        <w:pStyle w:val="Paragraphedeliste1"/>
        <w:tabs>
          <w:tab w:val="left" w:pos="56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63F60" w:rsidRPr="00F7798C">
        <w:rPr>
          <w:rFonts w:ascii="Arial" w:hAnsi="Arial" w:cs="Arial"/>
          <w:sz w:val="24"/>
          <w:szCs w:val="24"/>
        </w:rPr>
        <w:br/>
      </w:r>
    </w:p>
    <w:p w:rsidR="00224AE4" w:rsidRPr="00F7798C" w:rsidRDefault="00224AE4">
      <w:pPr>
        <w:rPr>
          <w:sz w:val="24"/>
          <w:szCs w:val="24"/>
        </w:rPr>
      </w:pPr>
    </w:p>
    <w:sectPr w:rsidR="00224AE4" w:rsidRPr="00F7798C" w:rsidSect="00C6322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17E594A"/>
    <w:multiLevelType w:val="hybridMultilevel"/>
    <w:tmpl w:val="DE88A83C"/>
    <w:lvl w:ilvl="0" w:tplc="9746056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60"/>
    <w:rsid w:val="00224AE4"/>
    <w:rsid w:val="00226C70"/>
    <w:rsid w:val="00287086"/>
    <w:rsid w:val="002F7A11"/>
    <w:rsid w:val="004238F1"/>
    <w:rsid w:val="004D48F4"/>
    <w:rsid w:val="00573F45"/>
    <w:rsid w:val="005A06D0"/>
    <w:rsid w:val="00663F60"/>
    <w:rsid w:val="007D2A30"/>
    <w:rsid w:val="00867787"/>
    <w:rsid w:val="008F3FE5"/>
    <w:rsid w:val="009D781B"/>
    <w:rsid w:val="009F73A1"/>
    <w:rsid w:val="00B807F6"/>
    <w:rsid w:val="00C63225"/>
    <w:rsid w:val="00D62E76"/>
    <w:rsid w:val="00E10309"/>
    <w:rsid w:val="00F7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663F60"/>
    <w:pPr>
      <w:ind w:left="720"/>
    </w:pPr>
  </w:style>
  <w:style w:type="paragraph" w:styleId="NormalWeb">
    <w:name w:val="Normal (Web)"/>
    <w:basedOn w:val="Normal"/>
    <w:rsid w:val="00663F60"/>
    <w:pPr>
      <w:widowControl/>
      <w:overflowPunct w:val="0"/>
      <w:spacing w:before="100" w:after="100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F73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03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30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Jean-Guy Lebeau</dc:creator>
  <cp:lastModifiedBy>Utilisateur</cp:lastModifiedBy>
  <cp:revision>2</cp:revision>
  <dcterms:created xsi:type="dcterms:W3CDTF">2022-02-15T07:11:00Z</dcterms:created>
  <dcterms:modified xsi:type="dcterms:W3CDTF">2022-02-15T07:11:00Z</dcterms:modified>
</cp:coreProperties>
</file>