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C3C8" w14:textId="77777777" w:rsidR="005A1227" w:rsidRDefault="005A1227" w:rsidP="002228CB">
      <w:pPr>
        <w:jc w:val="center"/>
        <w:rPr>
          <w:rFonts w:ascii="Arial" w:hAnsi="Arial" w:cs="Arial"/>
          <w:b/>
          <w:sz w:val="32"/>
          <w:szCs w:val="32"/>
        </w:rPr>
      </w:pPr>
    </w:p>
    <w:p w14:paraId="37C793BF" w14:textId="50BA08D9" w:rsidR="005A3234" w:rsidRPr="0005432D" w:rsidRDefault="005A3234" w:rsidP="002228CB">
      <w:pPr>
        <w:jc w:val="center"/>
        <w:rPr>
          <w:rFonts w:ascii="Aptos" w:hAnsi="Aptos" w:cs="Arial"/>
          <w:b/>
          <w:sz w:val="32"/>
          <w:szCs w:val="32"/>
        </w:rPr>
      </w:pPr>
      <w:r w:rsidRPr="0005432D">
        <w:rPr>
          <w:rFonts w:ascii="Aptos" w:hAnsi="Aptos" w:cs="Arial"/>
          <w:b/>
          <w:sz w:val="32"/>
          <w:szCs w:val="32"/>
        </w:rPr>
        <w:t>ONS Event Signage</w:t>
      </w:r>
      <w:r w:rsidR="002228CB" w:rsidRPr="0005432D">
        <w:rPr>
          <w:rFonts w:ascii="Aptos" w:hAnsi="Aptos" w:cs="Arial"/>
          <w:b/>
          <w:sz w:val="32"/>
          <w:szCs w:val="32"/>
        </w:rPr>
        <w:t xml:space="preserve"> Policy</w:t>
      </w:r>
      <w:r w:rsidR="005A1227" w:rsidRPr="0005432D">
        <w:rPr>
          <w:rFonts w:ascii="Aptos" w:hAnsi="Aptos" w:cs="Arial"/>
          <w:b/>
          <w:sz w:val="32"/>
          <w:szCs w:val="32"/>
        </w:rPr>
        <w:t xml:space="preserve"> 202</w:t>
      </w:r>
      <w:r w:rsidR="00932FB3" w:rsidRPr="0005432D">
        <w:rPr>
          <w:rFonts w:ascii="Aptos" w:hAnsi="Aptos" w:cs="Arial"/>
          <w:b/>
          <w:sz w:val="32"/>
          <w:szCs w:val="32"/>
        </w:rPr>
        <w:t>5</w:t>
      </w:r>
    </w:p>
    <w:p w14:paraId="7E7BDA61" w14:textId="77777777" w:rsidR="00F51943" w:rsidRPr="000E3412" w:rsidRDefault="00F51943" w:rsidP="005A3234">
      <w:pPr>
        <w:contextualSpacing/>
        <w:rPr>
          <w:rFonts w:ascii="Aptos" w:hAnsi="Aptos" w:cs="Arial"/>
          <w:sz w:val="16"/>
          <w:szCs w:val="16"/>
        </w:rPr>
      </w:pPr>
    </w:p>
    <w:p w14:paraId="37FA66A3" w14:textId="4E28C2E3" w:rsidR="00B8155A" w:rsidRDefault="00F51943" w:rsidP="00B8155A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</w:rPr>
        <w:t xml:space="preserve">ONS will </w:t>
      </w:r>
      <w:r w:rsidR="002228CB" w:rsidRPr="0005432D">
        <w:rPr>
          <w:rFonts w:ascii="Aptos" w:hAnsi="Aptos" w:cs="Arial"/>
        </w:rPr>
        <w:t>list your</w:t>
      </w:r>
      <w:r w:rsidRPr="0005432D">
        <w:rPr>
          <w:rFonts w:ascii="Aptos" w:hAnsi="Aptos" w:cs="Arial"/>
        </w:rPr>
        <w:t xml:space="preserve"> </w:t>
      </w:r>
      <w:r w:rsidR="002228CB" w:rsidRPr="0005432D">
        <w:rPr>
          <w:rFonts w:ascii="Aptos" w:hAnsi="Aptos" w:cs="Arial"/>
        </w:rPr>
        <w:t>symposia and/or theater presentation</w:t>
      </w:r>
      <w:r w:rsidRPr="0005432D">
        <w:rPr>
          <w:rFonts w:ascii="Aptos" w:hAnsi="Aptos" w:cs="Arial"/>
        </w:rPr>
        <w:t xml:space="preserve"> on general signage </w:t>
      </w:r>
      <w:r w:rsidR="00BE608B" w:rsidRPr="0005432D">
        <w:rPr>
          <w:rFonts w:ascii="Aptos" w:hAnsi="Aptos" w:cs="Arial"/>
        </w:rPr>
        <w:t xml:space="preserve">in </w:t>
      </w:r>
      <w:r w:rsidRPr="0005432D">
        <w:rPr>
          <w:rFonts w:ascii="Aptos" w:hAnsi="Aptos" w:cs="Arial"/>
        </w:rPr>
        <w:t xml:space="preserve">the event </w:t>
      </w:r>
      <w:r w:rsidR="00B8155A" w:rsidRPr="0005432D">
        <w:rPr>
          <w:rFonts w:ascii="Aptos" w:hAnsi="Aptos" w:cs="Arial"/>
        </w:rPr>
        <w:t>space</w:t>
      </w:r>
      <w:r w:rsidR="00B8155A">
        <w:rPr>
          <w:rFonts w:ascii="Aptos" w:hAnsi="Aptos" w:cs="Arial"/>
        </w:rPr>
        <w:t xml:space="preserve"> but </w:t>
      </w:r>
      <w:r w:rsidR="00B8155A" w:rsidRPr="00B8155A">
        <w:rPr>
          <w:rFonts w:ascii="Aptos" w:hAnsi="Aptos" w:cs="Arial"/>
          <w:u w:val="single"/>
        </w:rPr>
        <w:t>does not provide signage for any particular events</w:t>
      </w:r>
      <w:r w:rsidRPr="0005432D">
        <w:rPr>
          <w:rFonts w:ascii="Aptos" w:hAnsi="Aptos" w:cs="Arial"/>
        </w:rPr>
        <w:t>.</w:t>
      </w:r>
      <w:r w:rsidR="00B8155A">
        <w:rPr>
          <w:rFonts w:ascii="Aptos" w:hAnsi="Aptos" w:cs="Arial"/>
        </w:rPr>
        <w:t xml:space="preserve"> </w:t>
      </w:r>
      <w:r w:rsidR="00B8155A" w:rsidRPr="0005432D">
        <w:rPr>
          <w:rFonts w:ascii="Aptos" w:hAnsi="Aptos" w:cs="Arial"/>
        </w:rPr>
        <w:t>If you would like to purchase additional signage to promote your symposia or theater presentation,</w:t>
      </w:r>
      <w:r w:rsidR="00B8155A">
        <w:rPr>
          <w:rFonts w:ascii="Aptos" w:hAnsi="Aptos" w:cs="Arial"/>
        </w:rPr>
        <w:t xml:space="preserve"> contact ONSSponsorships@smithbucklin.com</w:t>
      </w:r>
      <w:r w:rsidR="00B8155A" w:rsidRPr="0005432D">
        <w:rPr>
          <w:rFonts w:ascii="Aptos" w:hAnsi="Aptos" w:cs="Arial"/>
        </w:rPr>
        <w:t xml:space="preserve"> for a listing of opportunities.</w:t>
      </w:r>
    </w:p>
    <w:p w14:paraId="6DA2A6F1" w14:textId="77777777" w:rsidR="00B8155A" w:rsidRDefault="00B8155A" w:rsidP="00B8155A">
      <w:pPr>
        <w:contextualSpacing/>
        <w:rPr>
          <w:rFonts w:ascii="Aptos" w:hAnsi="Aptos" w:cs="Arial"/>
        </w:rPr>
      </w:pPr>
    </w:p>
    <w:p w14:paraId="7E7FCDF0" w14:textId="17D8A79B" w:rsidR="00B8155A" w:rsidRPr="0005432D" w:rsidRDefault="00B8155A" w:rsidP="00B8155A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</w:rPr>
        <w:t>ONS does not need to preview your signage or give approval.</w:t>
      </w:r>
      <w:r>
        <w:rPr>
          <w:rFonts w:ascii="Aptos" w:hAnsi="Aptos" w:cs="Arial"/>
        </w:rPr>
        <w:t xml:space="preserve"> The ONS disclaimer should appear on all signage. Fine print is acceptable.</w:t>
      </w:r>
    </w:p>
    <w:p w14:paraId="080C66F4" w14:textId="77777777" w:rsidR="00B8155A" w:rsidRPr="0005432D" w:rsidRDefault="00B8155A" w:rsidP="00B8155A">
      <w:pPr>
        <w:contextualSpacing/>
        <w:rPr>
          <w:rFonts w:ascii="Aptos" w:hAnsi="Aptos" w:cs="Arial"/>
          <w:b/>
          <w:color w:val="FF0000"/>
        </w:rPr>
      </w:pPr>
    </w:p>
    <w:p w14:paraId="7075ACD4" w14:textId="722DCB67" w:rsidR="00F51943" w:rsidRPr="0005432D" w:rsidRDefault="00B8155A" w:rsidP="005A3234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  <w:b/>
          <w:color w:val="FF0000"/>
        </w:rPr>
        <w:t>If you are not going to be on-site, please communicate this information to your on-site staff team.</w:t>
      </w:r>
    </w:p>
    <w:p w14:paraId="6D7428F0" w14:textId="77777777" w:rsidR="00F51943" w:rsidRPr="0005432D" w:rsidRDefault="00F51943" w:rsidP="005A3234">
      <w:pPr>
        <w:contextualSpacing/>
        <w:rPr>
          <w:rFonts w:ascii="Aptos" w:hAnsi="Aptos" w:cs="Arial"/>
        </w:rPr>
      </w:pPr>
    </w:p>
    <w:p w14:paraId="687EC801" w14:textId="77777777" w:rsidR="00B8155A" w:rsidRDefault="00932FB3" w:rsidP="00B8155A">
      <w:pPr>
        <w:contextualSpacing/>
        <w:jc w:val="center"/>
        <w:rPr>
          <w:rFonts w:ascii="Aptos" w:hAnsi="Aptos" w:cs="Arial"/>
        </w:rPr>
      </w:pPr>
      <w:r w:rsidRPr="0005432D">
        <w:rPr>
          <w:rFonts w:ascii="Aptos" w:hAnsi="Aptos" w:cs="Arial"/>
          <w:b/>
          <w:bCs/>
        </w:rPr>
        <w:t>Presentation</w:t>
      </w:r>
      <w:r w:rsidR="00F0265B" w:rsidRPr="0005432D">
        <w:rPr>
          <w:rFonts w:ascii="Aptos" w:hAnsi="Aptos" w:cs="Arial"/>
          <w:b/>
          <w:bCs/>
        </w:rPr>
        <w:t xml:space="preserve"> Theaters</w:t>
      </w:r>
    </w:p>
    <w:p w14:paraId="63C164D8" w14:textId="4368241D" w:rsidR="00F0265B" w:rsidRPr="0005432D" w:rsidRDefault="00F0265B" w:rsidP="005A3234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</w:rPr>
        <w:t xml:space="preserve">You may place </w:t>
      </w:r>
      <w:r w:rsidR="0005432D">
        <w:rPr>
          <w:rFonts w:ascii="Aptos" w:hAnsi="Aptos" w:cs="Arial"/>
        </w:rPr>
        <w:t>a maximum of 2</w:t>
      </w:r>
      <w:r w:rsidRPr="0005432D">
        <w:rPr>
          <w:rFonts w:ascii="Aptos" w:hAnsi="Aptos" w:cs="Arial"/>
        </w:rPr>
        <w:t xml:space="preserve"> branded signs directly outside of the </w:t>
      </w:r>
      <w:r w:rsidR="00932FB3" w:rsidRPr="0005432D">
        <w:rPr>
          <w:rFonts w:ascii="Aptos" w:hAnsi="Aptos" w:cs="Arial"/>
        </w:rPr>
        <w:t>Presentation</w:t>
      </w:r>
      <w:r w:rsidRPr="0005432D">
        <w:rPr>
          <w:rFonts w:ascii="Aptos" w:hAnsi="Aptos" w:cs="Arial"/>
        </w:rPr>
        <w:t xml:space="preserve"> Theater.</w:t>
      </w:r>
    </w:p>
    <w:p w14:paraId="6941C4AF" w14:textId="77777777" w:rsidR="00F0265B" w:rsidRPr="0005432D" w:rsidRDefault="00F0265B" w:rsidP="005A3234">
      <w:pPr>
        <w:contextualSpacing/>
        <w:rPr>
          <w:rFonts w:ascii="Aptos" w:hAnsi="Aptos" w:cs="Arial"/>
        </w:rPr>
      </w:pPr>
    </w:p>
    <w:p w14:paraId="10853D5F" w14:textId="77777777" w:rsidR="00B8155A" w:rsidRDefault="00F0265B" w:rsidP="00B8155A">
      <w:pPr>
        <w:contextualSpacing/>
        <w:jc w:val="center"/>
        <w:rPr>
          <w:rFonts w:ascii="Aptos" w:hAnsi="Aptos" w:cs="Arial"/>
          <w:b/>
          <w:bCs/>
        </w:rPr>
      </w:pPr>
      <w:r w:rsidRPr="0005432D">
        <w:rPr>
          <w:rFonts w:ascii="Aptos" w:hAnsi="Aptos" w:cs="Arial"/>
          <w:b/>
          <w:bCs/>
        </w:rPr>
        <w:t>Symposia</w:t>
      </w:r>
    </w:p>
    <w:p w14:paraId="3C3AE047" w14:textId="3DE63923" w:rsidR="00B8155A" w:rsidRDefault="005A3234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</w:rPr>
        <w:t xml:space="preserve">Signage </w:t>
      </w:r>
      <w:r w:rsidR="00F51943" w:rsidRPr="0005432D">
        <w:rPr>
          <w:rFonts w:ascii="Aptos" w:hAnsi="Aptos" w:cs="Arial"/>
        </w:rPr>
        <w:t xml:space="preserve">provided by your company </w:t>
      </w:r>
      <w:r w:rsidRPr="0005432D">
        <w:rPr>
          <w:rFonts w:ascii="Aptos" w:hAnsi="Aptos" w:cs="Arial"/>
        </w:rPr>
        <w:t xml:space="preserve">can be placed </w:t>
      </w:r>
      <w:r w:rsidR="00B73273" w:rsidRPr="0005432D">
        <w:rPr>
          <w:rFonts w:ascii="Aptos" w:hAnsi="Aptos" w:cs="Arial"/>
        </w:rPr>
        <w:t xml:space="preserve">inside your meeting room. </w:t>
      </w:r>
      <w:r w:rsidR="0005432D">
        <w:rPr>
          <w:rFonts w:ascii="Aptos" w:hAnsi="Aptos" w:cs="Arial"/>
        </w:rPr>
        <w:t xml:space="preserve">Each room will be set with a stanchioned area outside to separate your event’s F&amp;B, registration, etc. </w:t>
      </w:r>
      <w:r w:rsidR="00D67037" w:rsidRPr="0005432D">
        <w:rPr>
          <w:rFonts w:ascii="Aptos" w:hAnsi="Aptos" w:cs="Arial"/>
        </w:rPr>
        <w:t>All signage, including p</w:t>
      </w:r>
      <w:r w:rsidR="005A1227" w:rsidRPr="0005432D">
        <w:rPr>
          <w:rFonts w:ascii="Aptos" w:hAnsi="Aptos" w:cs="Arial"/>
        </w:rPr>
        <w:t>romotional and directional signage</w:t>
      </w:r>
      <w:r w:rsidR="00D67037" w:rsidRPr="0005432D">
        <w:rPr>
          <w:rFonts w:ascii="Aptos" w:hAnsi="Aptos" w:cs="Arial"/>
        </w:rPr>
        <w:t>,</w:t>
      </w:r>
      <w:r w:rsidR="005A1227" w:rsidRPr="0005432D">
        <w:rPr>
          <w:rFonts w:ascii="Aptos" w:hAnsi="Aptos" w:cs="Arial"/>
        </w:rPr>
        <w:t xml:space="preserve"> must be placed with</w:t>
      </w:r>
      <w:r w:rsidR="00D67037" w:rsidRPr="0005432D">
        <w:rPr>
          <w:rFonts w:ascii="Aptos" w:hAnsi="Aptos" w:cs="Arial"/>
        </w:rPr>
        <w:t>in</w:t>
      </w:r>
      <w:r w:rsidR="005A1227" w:rsidRPr="0005432D">
        <w:rPr>
          <w:rFonts w:ascii="Aptos" w:hAnsi="Aptos" w:cs="Arial"/>
        </w:rPr>
        <w:t xml:space="preserve"> </w:t>
      </w:r>
      <w:r w:rsidR="0005432D">
        <w:rPr>
          <w:rFonts w:ascii="Aptos" w:hAnsi="Aptos" w:cs="Arial"/>
        </w:rPr>
        <w:t>these</w:t>
      </w:r>
      <w:r w:rsidR="005A1227" w:rsidRPr="0005432D">
        <w:rPr>
          <w:rFonts w:ascii="Aptos" w:hAnsi="Aptos" w:cs="Arial"/>
        </w:rPr>
        <w:t xml:space="preserve"> </w:t>
      </w:r>
      <w:r w:rsidR="0005432D">
        <w:rPr>
          <w:rFonts w:ascii="Aptos" w:hAnsi="Aptos" w:cs="Arial"/>
        </w:rPr>
        <w:t>stanchions.</w:t>
      </w:r>
      <w:r w:rsidR="008F43B1">
        <w:rPr>
          <w:rFonts w:ascii="Aptos" w:hAnsi="Aptos" w:cs="Arial"/>
        </w:rPr>
        <w:t xml:space="preserve"> </w:t>
      </w:r>
      <w:r w:rsidR="00F83B35">
        <w:rPr>
          <w:rFonts w:ascii="Aptos" w:hAnsi="Aptos" w:cs="Arial"/>
        </w:rPr>
        <w:t xml:space="preserve">Please see below for a diagram. </w:t>
      </w:r>
      <w:r w:rsidR="008F43B1">
        <w:rPr>
          <w:rFonts w:ascii="Aptos" w:hAnsi="Aptos" w:cs="Arial"/>
        </w:rPr>
        <w:t>ONS will provide basic directional signage to designate rooms.</w:t>
      </w:r>
    </w:p>
    <w:p w14:paraId="492EF644" w14:textId="39DA4EA1" w:rsidR="000E3412" w:rsidRDefault="000E3412">
      <w:pPr>
        <w:contextualSpacing/>
        <w:rPr>
          <w:rFonts w:ascii="Aptos" w:hAnsi="Aptos" w:cs="Arial"/>
        </w:rPr>
      </w:pPr>
    </w:p>
    <w:p w14:paraId="0882394B" w14:textId="6952DBE8" w:rsidR="000E3412" w:rsidRPr="00B8155A" w:rsidRDefault="000E3412">
      <w:pPr>
        <w:contextualSpacing/>
        <w:rPr>
          <w:rFonts w:ascii="Aptos" w:hAnsi="Aptos" w:cs="Arial"/>
        </w:rPr>
      </w:pPr>
      <w:r w:rsidRPr="00B8155A">
        <w:rPr>
          <w:rFonts w:ascii="Aptos" w:hAnsi="Aptos" w:cs="Arial"/>
        </w:rPr>
        <w:t>ONS will provide general promotional signage for symposia events</w:t>
      </w:r>
      <w:r>
        <w:rPr>
          <w:rFonts w:ascii="Aptos" w:hAnsi="Aptos" w:cs="Arial"/>
        </w:rPr>
        <w:t xml:space="preserve"> as a whole</w:t>
      </w:r>
      <w:r w:rsidRPr="00B8155A">
        <w:rPr>
          <w:rFonts w:ascii="Aptos" w:hAnsi="Aptos" w:cs="Arial"/>
        </w:rPr>
        <w:t xml:space="preserve">, listing all approved symposia </w:t>
      </w:r>
      <w:r>
        <w:rPr>
          <w:rFonts w:ascii="Aptos" w:hAnsi="Aptos" w:cs="Arial"/>
        </w:rPr>
        <w:t>on</w:t>
      </w:r>
      <w:r w:rsidRPr="00B8155A">
        <w:rPr>
          <w:rFonts w:ascii="Aptos" w:hAnsi="Aptos" w:cs="Arial"/>
        </w:rPr>
        <w:t xml:space="preserve"> signage displayed within the Convention Center. Information for this signage will be taken from the completed Online Event Write-Up. If you’d like your session included on this signage, please complete the Event Write-Up by January 10, 2025.</w:t>
      </w:r>
    </w:p>
    <w:p w14:paraId="36FA5C2F" w14:textId="330765DC" w:rsidR="001941BA" w:rsidRPr="0005432D" w:rsidRDefault="000E3412" w:rsidP="001941BA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  <w:noProof/>
        </w:rPr>
        <w:drawing>
          <wp:anchor distT="0" distB="0" distL="114300" distR="114300" simplePos="0" relativeHeight="251658240" behindDoc="0" locked="0" layoutInCell="1" allowOverlap="1" wp14:anchorId="0F44D965" wp14:editId="40D316DC">
            <wp:simplePos x="0" y="0"/>
            <wp:positionH relativeFrom="column">
              <wp:posOffset>5305425</wp:posOffset>
            </wp:positionH>
            <wp:positionV relativeFrom="page">
              <wp:posOffset>6981825</wp:posOffset>
            </wp:positionV>
            <wp:extent cx="1206500" cy="1609725"/>
            <wp:effectExtent l="0" t="0" r="0" b="9525"/>
            <wp:wrapSquare wrapText="bothSides"/>
            <wp:docPr id="344999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E736E" w14:textId="0ACB4449" w:rsidR="00B8155A" w:rsidRPr="000E3412" w:rsidRDefault="00F0265B" w:rsidP="001941BA">
      <w:pPr>
        <w:contextualSpacing/>
        <w:rPr>
          <w:rFonts w:ascii="Aptos" w:hAnsi="Aptos" w:cs="Arial"/>
        </w:rPr>
      </w:pPr>
      <w:r w:rsidRPr="0005432D">
        <w:rPr>
          <w:rFonts w:ascii="Aptos" w:hAnsi="Aptos" w:cs="Arial"/>
        </w:rPr>
        <w:t xml:space="preserve">The </w:t>
      </w:r>
      <w:r w:rsidR="00932FB3" w:rsidRPr="0005432D">
        <w:rPr>
          <w:rFonts w:ascii="Aptos" w:hAnsi="Aptos" w:cs="Arial"/>
        </w:rPr>
        <w:t>Hyatt Regency</w:t>
      </w:r>
      <w:r w:rsidRPr="0005432D">
        <w:rPr>
          <w:rFonts w:ascii="Aptos" w:hAnsi="Aptos" w:cs="Arial"/>
        </w:rPr>
        <w:t xml:space="preserve"> </w:t>
      </w:r>
      <w:r w:rsidR="001941BA" w:rsidRPr="0005432D">
        <w:rPr>
          <w:rFonts w:ascii="Aptos" w:hAnsi="Aptos" w:cs="Arial"/>
          <w:b/>
          <w:bCs/>
          <w:i/>
          <w:iCs/>
        </w:rPr>
        <w:t>does not permit sponsors to place signage in hotel lobbies</w:t>
      </w:r>
      <w:r w:rsidR="001941BA" w:rsidRPr="0005432D">
        <w:rPr>
          <w:rFonts w:ascii="Aptos" w:hAnsi="Aptos" w:cs="Arial"/>
        </w:rPr>
        <w:t xml:space="preserve"> or anywhere else within the exhibit hall or </w:t>
      </w:r>
      <w:r w:rsidR="00932FB3" w:rsidRPr="0005432D">
        <w:rPr>
          <w:rFonts w:ascii="Aptos" w:hAnsi="Aptos" w:cs="Arial"/>
        </w:rPr>
        <w:t xml:space="preserve">Denver </w:t>
      </w:r>
      <w:r w:rsidR="001941BA" w:rsidRPr="0005432D">
        <w:rPr>
          <w:rFonts w:ascii="Aptos" w:hAnsi="Aptos" w:cs="Arial"/>
        </w:rPr>
        <w:t xml:space="preserve">Convention Center. </w:t>
      </w:r>
      <w:r w:rsidR="001941BA" w:rsidRPr="0005432D">
        <w:rPr>
          <w:rFonts w:ascii="Aptos" w:hAnsi="Aptos" w:cs="Arial"/>
          <w:b/>
          <w:bCs/>
          <w:i/>
          <w:iCs/>
        </w:rPr>
        <w:t>Signage placed outside of sanctioned areas will be removed.</w:t>
      </w:r>
      <w:r w:rsidR="005A1227" w:rsidRPr="0005432D">
        <w:rPr>
          <w:rFonts w:ascii="Aptos" w:hAnsi="Aptos" w:cs="Arial"/>
        </w:rPr>
        <w:t xml:space="preserve"> You are free to use lollipop signs</w:t>
      </w:r>
      <w:r w:rsidR="0038667B" w:rsidRPr="0005432D">
        <w:rPr>
          <w:rFonts w:ascii="Aptos" w:hAnsi="Aptos" w:cs="Arial"/>
        </w:rPr>
        <w:t xml:space="preserve"> (see picture)</w:t>
      </w:r>
      <w:r w:rsidR="005A1227" w:rsidRPr="0005432D">
        <w:rPr>
          <w:rFonts w:ascii="Aptos" w:hAnsi="Aptos" w:cs="Arial"/>
        </w:rPr>
        <w:t xml:space="preserve"> held by an employee throughout the hotel to assist with human directionals. The sign must be held by the employee at all times</w:t>
      </w:r>
      <w:r w:rsidR="00D67037" w:rsidRPr="0005432D">
        <w:rPr>
          <w:rFonts w:ascii="Aptos" w:hAnsi="Aptos" w:cs="Arial"/>
        </w:rPr>
        <w:t>.</w:t>
      </w:r>
    </w:p>
    <w:p w14:paraId="2C698E6C" w14:textId="77777777" w:rsidR="000E3412" w:rsidRDefault="000E3412" w:rsidP="00E55E51">
      <w:pPr>
        <w:contextualSpacing/>
        <w:rPr>
          <w:rFonts w:ascii="Aptos" w:hAnsi="Aptos" w:cs="Arial"/>
        </w:rPr>
      </w:pPr>
    </w:p>
    <w:p w14:paraId="4F84A49B" w14:textId="6DA6A089" w:rsidR="00E55E51" w:rsidRPr="00C71B61" w:rsidRDefault="00E55E51" w:rsidP="00E55E51">
      <w:pPr>
        <w:contextualSpacing/>
        <w:rPr>
          <w:rFonts w:ascii="Aptos" w:hAnsi="Aptos" w:cs="Arial"/>
          <w:b/>
          <w:bCs/>
          <w:color w:val="548DD4" w:themeColor="text2" w:themeTint="99"/>
        </w:rPr>
      </w:pPr>
      <w:r w:rsidRPr="00C71B61">
        <w:rPr>
          <w:rFonts w:ascii="Aptos" w:hAnsi="Aptos" w:cs="Arial"/>
          <w:b/>
          <w:bCs/>
          <w:color w:val="548DD4" w:themeColor="text2" w:themeTint="99"/>
        </w:rPr>
        <w:t xml:space="preserve">Thank you in advance for </w:t>
      </w:r>
      <w:r w:rsidR="005A1227" w:rsidRPr="00C71B61">
        <w:rPr>
          <w:rFonts w:ascii="Aptos" w:hAnsi="Aptos" w:cs="Arial"/>
          <w:b/>
          <w:bCs/>
          <w:color w:val="548DD4" w:themeColor="text2" w:themeTint="99"/>
        </w:rPr>
        <w:t>your compliance</w:t>
      </w:r>
      <w:r w:rsidRPr="00C71B61">
        <w:rPr>
          <w:rFonts w:ascii="Aptos" w:hAnsi="Aptos" w:cs="Arial"/>
          <w:b/>
          <w:bCs/>
          <w:color w:val="548DD4" w:themeColor="text2" w:themeTint="99"/>
        </w:rPr>
        <w:t xml:space="preserve"> with these policies. </w:t>
      </w:r>
    </w:p>
    <w:p w14:paraId="01CDF768" w14:textId="77777777" w:rsidR="000E3412" w:rsidRPr="00C71B61" w:rsidRDefault="000E3412" w:rsidP="00E55E51">
      <w:pPr>
        <w:contextualSpacing/>
        <w:rPr>
          <w:rFonts w:ascii="Aptos" w:hAnsi="Aptos" w:cs="Arial"/>
          <w:b/>
          <w:bCs/>
          <w:color w:val="548DD4" w:themeColor="text2" w:themeTint="99"/>
        </w:rPr>
      </w:pPr>
    </w:p>
    <w:p w14:paraId="2EABAE4B" w14:textId="68899960" w:rsidR="00E55E51" w:rsidRPr="00C71B61" w:rsidRDefault="00E55E51" w:rsidP="00E55E51">
      <w:pPr>
        <w:contextualSpacing/>
        <w:rPr>
          <w:rFonts w:ascii="Aptos" w:hAnsi="Aptos" w:cs="Arial"/>
          <w:b/>
          <w:bCs/>
          <w:color w:val="548DD4" w:themeColor="text2" w:themeTint="99"/>
        </w:rPr>
      </w:pPr>
      <w:r w:rsidRPr="00C71B61">
        <w:rPr>
          <w:rFonts w:ascii="Aptos" w:hAnsi="Aptos" w:cs="Arial"/>
          <w:b/>
          <w:bCs/>
          <w:color w:val="548DD4" w:themeColor="text2" w:themeTint="99"/>
        </w:rPr>
        <w:t>Sincerely,</w:t>
      </w:r>
    </w:p>
    <w:p w14:paraId="22EEAAC5" w14:textId="2D3EB094" w:rsidR="00394C9A" w:rsidRDefault="00E55E51" w:rsidP="005A3234">
      <w:pPr>
        <w:contextualSpacing/>
        <w:rPr>
          <w:rFonts w:ascii="Aptos" w:hAnsi="Aptos" w:cs="Arial"/>
          <w:b/>
          <w:bCs/>
          <w:color w:val="548DD4" w:themeColor="text2" w:themeTint="99"/>
        </w:rPr>
      </w:pPr>
      <w:r w:rsidRPr="00C71B61">
        <w:rPr>
          <w:rFonts w:ascii="Aptos" w:hAnsi="Aptos" w:cs="Arial"/>
          <w:b/>
          <w:bCs/>
          <w:color w:val="548DD4" w:themeColor="text2" w:themeTint="99"/>
        </w:rPr>
        <w:t>ONS Show Management</w:t>
      </w:r>
    </w:p>
    <w:p w14:paraId="0E81A4D8" w14:textId="77777777" w:rsidR="00F83B35" w:rsidRPr="00F83B35" w:rsidRDefault="00F83B35" w:rsidP="005A3234">
      <w:pPr>
        <w:contextualSpacing/>
        <w:rPr>
          <w:rFonts w:ascii="Aptos" w:hAnsi="Aptos" w:cs="Arial"/>
          <w:b/>
          <w:bCs/>
        </w:rPr>
      </w:pPr>
    </w:p>
    <w:p w14:paraId="2261162A" w14:textId="77777777" w:rsidR="00F83B35" w:rsidRPr="00F83B35" w:rsidRDefault="00F83B35" w:rsidP="005A3234">
      <w:pPr>
        <w:contextualSpacing/>
        <w:rPr>
          <w:rFonts w:ascii="Aptos" w:hAnsi="Aptos" w:cs="Arial"/>
          <w:b/>
          <w:bCs/>
        </w:rPr>
      </w:pPr>
    </w:p>
    <w:p w14:paraId="5A385314" w14:textId="3AE6FE23" w:rsidR="00F83B35" w:rsidRDefault="00F83B35" w:rsidP="005A3234">
      <w:pPr>
        <w:contextualSpacing/>
        <w:rPr>
          <w:rFonts w:ascii="Aptos" w:hAnsi="Aptos" w:cs="Arial"/>
          <w:b/>
          <w:bCs/>
        </w:rPr>
      </w:pPr>
    </w:p>
    <w:p w14:paraId="69FA6CD6" w14:textId="77777777" w:rsidR="00F83B35" w:rsidRDefault="00F83B35" w:rsidP="005A3234">
      <w:pPr>
        <w:contextualSpacing/>
        <w:rPr>
          <w:rFonts w:ascii="Aptos" w:hAnsi="Aptos" w:cs="Arial"/>
          <w:b/>
          <w:bCs/>
        </w:rPr>
      </w:pPr>
    </w:p>
    <w:p w14:paraId="523B1F15" w14:textId="77777777" w:rsidR="00F83B35" w:rsidRPr="00F83B35" w:rsidRDefault="00F83B35" w:rsidP="005A3234">
      <w:pPr>
        <w:contextualSpacing/>
        <w:rPr>
          <w:rFonts w:ascii="Aptos" w:hAnsi="Aptos" w:cs="Arial"/>
          <w:b/>
          <w:bCs/>
        </w:rPr>
      </w:pPr>
    </w:p>
    <w:p w14:paraId="22638AA1" w14:textId="77777777" w:rsidR="00F83B35" w:rsidRPr="00F83B35" w:rsidRDefault="00F83B35" w:rsidP="005A3234">
      <w:pPr>
        <w:contextualSpacing/>
        <w:rPr>
          <w:rFonts w:ascii="Aptos" w:hAnsi="Aptos" w:cs="Arial"/>
          <w:b/>
          <w:bCs/>
        </w:rPr>
      </w:pPr>
    </w:p>
    <w:p w14:paraId="0EC2692C" w14:textId="3DD7FF22" w:rsidR="00F83B35" w:rsidRPr="00F83B35" w:rsidRDefault="00F83B35" w:rsidP="005A3234">
      <w:pPr>
        <w:contextualSpacing/>
        <w:rPr>
          <w:rFonts w:ascii="Aptos" w:hAnsi="Aptos" w:cs="Arial"/>
          <w:b/>
          <w:bCs/>
        </w:rPr>
      </w:pPr>
      <w:r w:rsidRPr="00F83B35">
        <w:rPr>
          <w:rFonts w:ascii="Aptos" w:hAnsi="Aptos" w:cs="Arial"/>
          <w:b/>
          <w:bCs/>
        </w:rPr>
        <w:t>Symposia Room Stanchions</w:t>
      </w:r>
    </w:p>
    <w:p w14:paraId="131A0733" w14:textId="77777777" w:rsidR="00274A01" w:rsidRDefault="00F83B35" w:rsidP="005A3234">
      <w:pPr>
        <w:contextualSpacing/>
        <w:rPr>
          <w:rFonts w:ascii="Aptos" w:hAnsi="Aptos" w:cs="Arial"/>
        </w:rPr>
      </w:pPr>
      <w:r w:rsidRPr="00F83B35">
        <w:rPr>
          <w:rFonts w:ascii="Aptos" w:hAnsi="Aptos" w:cs="Arial"/>
        </w:rPr>
        <w:t>Signage is permitted only withi</w:t>
      </w:r>
      <w:r>
        <w:rPr>
          <w:rFonts w:ascii="Aptos" w:hAnsi="Aptos" w:cs="Arial"/>
        </w:rPr>
        <w:t xml:space="preserve">n the </w:t>
      </w:r>
      <w:r w:rsidR="00274A01">
        <w:rPr>
          <w:rFonts w:ascii="Aptos" w:hAnsi="Aptos" w:cs="Arial"/>
        </w:rPr>
        <w:t>shaded</w:t>
      </w:r>
      <w:r>
        <w:rPr>
          <w:rFonts w:ascii="Aptos" w:hAnsi="Aptos" w:cs="Arial"/>
        </w:rPr>
        <w:t xml:space="preserve"> areas</w:t>
      </w:r>
    </w:p>
    <w:p w14:paraId="38A3D7B1" w14:textId="08AA7A81" w:rsidR="00F83B35" w:rsidRDefault="00F83B35" w:rsidP="005A3234">
      <w:pPr>
        <w:contextualSpacing/>
        <w:rPr>
          <w:rFonts w:ascii="Aptos" w:hAnsi="Aptos" w:cs="Arial"/>
          <w:b/>
          <w:bCs/>
          <w:color w:val="548DD4" w:themeColor="text2" w:themeTint="99"/>
        </w:rPr>
      </w:pPr>
      <w:r w:rsidRPr="00F83B35">
        <w:rPr>
          <w:rFonts w:ascii="Aptos" w:hAnsi="Aptos" w:cs="Arial"/>
          <w:b/>
          <w:bCs/>
          <w:color w:val="548DD4" w:themeColor="text2" w:themeTint="99"/>
        </w:rPr>
        <w:drawing>
          <wp:inline distT="0" distB="0" distL="0" distR="0" wp14:anchorId="3E2CEFEF" wp14:editId="1289479D">
            <wp:extent cx="5943600" cy="3805555"/>
            <wp:effectExtent l="0" t="0" r="0" b="4445"/>
            <wp:docPr id="1647388743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88743" name="Picture 1" descr="A blueprint of a build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2464" w14:textId="77777777" w:rsidR="00274A01" w:rsidRDefault="00274A01" w:rsidP="00274A01">
      <w:pPr>
        <w:contextualSpacing/>
        <w:rPr>
          <w:rFonts w:ascii="Aptos" w:hAnsi="Aptos" w:cs="Arial"/>
        </w:rPr>
      </w:pPr>
      <w:r>
        <w:rPr>
          <w:rFonts w:ascii="Aptos" w:hAnsi="Aptos" w:cs="Arial"/>
        </w:rPr>
        <w:t>Centennial A-C: Orange</w:t>
      </w:r>
    </w:p>
    <w:p w14:paraId="5E62F541" w14:textId="77777777" w:rsidR="00274A01" w:rsidRDefault="00274A01" w:rsidP="00274A01">
      <w:pPr>
        <w:contextualSpacing/>
        <w:rPr>
          <w:rFonts w:ascii="Aptos" w:hAnsi="Aptos" w:cs="Arial"/>
        </w:rPr>
      </w:pPr>
      <w:r>
        <w:rPr>
          <w:rFonts w:ascii="Aptos" w:hAnsi="Aptos" w:cs="Arial"/>
        </w:rPr>
        <w:t>Centennial DE: Blue</w:t>
      </w:r>
    </w:p>
    <w:p w14:paraId="460BF1DA" w14:textId="1567B228" w:rsidR="00274A01" w:rsidRPr="00C71B61" w:rsidRDefault="00274A01" w:rsidP="00274A01">
      <w:pPr>
        <w:contextualSpacing/>
        <w:rPr>
          <w:rFonts w:ascii="Aptos" w:hAnsi="Aptos" w:cs="Arial"/>
          <w:b/>
          <w:bCs/>
          <w:color w:val="548DD4" w:themeColor="text2" w:themeTint="99"/>
        </w:rPr>
      </w:pPr>
      <w:r>
        <w:rPr>
          <w:rFonts w:ascii="Aptos" w:hAnsi="Aptos" w:cs="Arial"/>
        </w:rPr>
        <w:t>Centennial: F-H</w:t>
      </w:r>
    </w:p>
    <w:sectPr w:rsidR="00274A01" w:rsidRPr="00C71B61" w:rsidSect="001941BA">
      <w:headerReference w:type="default" r:id="rId10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BD46" w14:textId="77777777" w:rsidR="0036363A" w:rsidRDefault="0036363A" w:rsidP="0036363A">
      <w:pPr>
        <w:spacing w:after="0" w:line="240" w:lineRule="auto"/>
      </w:pPr>
      <w:r>
        <w:separator/>
      </w:r>
    </w:p>
  </w:endnote>
  <w:endnote w:type="continuationSeparator" w:id="0">
    <w:p w14:paraId="34F85328" w14:textId="77777777" w:rsidR="0036363A" w:rsidRDefault="0036363A" w:rsidP="0036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3FF6" w14:textId="77777777" w:rsidR="0036363A" w:rsidRDefault="0036363A" w:rsidP="0036363A">
      <w:pPr>
        <w:spacing w:after="0" w:line="240" w:lineRule="auto"/>
      </w:pPr>
      <w:r>
        <w:separator/>
      </w:r>
    </w:p>
  </w:footnote>
  <w:footnote w:type="continuationSeparator" w:id="0">
    <w:p w14:paraId="15444F50" w14:textId="77777777" w:rsidR="0036363A" w:rsidRDefault="0036363A" w:rsidP="0036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6271" w14:textId="68995B3F" w:rsidR="00061E87" w:rsidRDefault="00932FB3" w:rsidP="001941BA">
    <w:pPr>
      <w:pStyle w:val="Header"/>
      <w:jc w:val="center"/>
    </w:pPr>
    <w:r>
      <w:rPr>
        <w:noProof/>
      </w:rPr>
      <w:drawing>
        <wp:inline distT="0" distB="0" distL="0" distR="0" wp14:anchorId="1E9BC654" wp14:editId="22701F38">
          <wp:extent cx="5943600" cy="1047750"/>
          <wp:effectExtent l="0" t="0" r="0" b="0"/>
          <wp:docPr id="49298527" name="Picture 1" descr="A logo of a fish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8527" name="Picture 1" descr="A logo of a fish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4F02"/>
    <w:multiLevelType w:val="hybridMultilevel"/>
    <w:tmpl w:val="76285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34"/>
    <w:rsid w:val="0005432D"/>
    <w:rsid w:val="00061E87"/>
    <w:rsid w:val="000D44AE"/>
    <w:rsid w:val="000E3412"/>
    <w:rsid w:val="000F1D20"/>
    <w:rsid w:val="001727AB"/>
    <w:rsid w:val="00172A45"/>
    <w:rsid w:val="001941BA"/>
    <w:rsid w:val="001C1D0F"/>
    <w:rsid w:val="002228CB"/>
    <w:rsid w:val="00274A01"/>
    <w:rsid w:val="00352C6D"/>
    <w:rsid w:val="0036363A"/>
    <w:rsid w:val="00377C69"/>
    <w:rsid w:val="0038667B"/>
    <w:rsid w:val="00394C9A"/>
    <w:rsid w:val="003C46E0"/>
    <w:rsid w:val="0042375A"/>
    <w:rsid w:val="004B1564"/>
    <w:rsid w:val="00573B05"/>
    <w:rsid w:val="005A1227"/>
    <w:rsid w:val="005A3234"/>
    <w:rsid w:val="00733166"/>
    <w:rsid w:val="0075278E"/>
    <w:rsid w:val="00771496"/>
    <w:rsid w:val="007D082F"/>
    <w:rsid w:val="008674E9"/>
    <w:rsid w:val="008B79EE"/>
    <w:rsid w:val="008F43B1"/>
    <w:rsid w:val="00932FB3"/>
    <w:rsid w:val="0098621E"/>
    <w:rsid w:val="00A817E4"/>
    <w:rsid w:val="00AB5CBC"/>
    <w:rsid w:val="00B321B2"/>
    <w:rsid w:val="00B73273"/>
    <w:rsid w:val="00B8155A"/>
    <w:rsid w:val="00B924AA"/>
    <w:rsid w:val="00BE608B"/>
    <w:rsid w:val="00C71B61"/>
    <w:rsid w:val="00D02FED"/>
    <w:rsid w:val="00D312AF"/>
    <w:rsid w:val="00D50421"/>
    <w:rsid w:val="00D5677A"/>
    <w:rsid w:val="00D67037"/>
    <w:rsid w:val="00E500A6"/>
    <w:rsid w:val="00E55E51"/>
    <w:rsid w:val="00F0265B"/>
    <w:rsid w:val="00F4342E"/>
    <w:rsid w:val="00F51943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7E2D880"/>
  <w15:docId w15:val="{8DB75A2D-59D6-4C1A-95A8-B18BC77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63A"/>
  </w:style>
  <w:style w:type="paragraph" w:styleId="Footer">
    <w:name w:val="footer"/>
    <w:basedOn w:val="Normal"/>
    <w:link w:val="FooterChar"/>
    <w:uiPriority w:val="99"/>
    <w:unhideWhenUsed/>
    <w:rsid w:val="003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63A"/>
  </w:style>
  <w:style w:type="character" w:styleId="Hyperlink">
    <w:name w:val="Hyperlink"/>
    <w:basedOn w:val="DefaultParagraphFont"/>
    <w:uiPriority w:val="99"/>
    <w:unhideWhenUsed/>
    <w:rsid w:val="002228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100A-8295-44FA-A6CF-ABC890D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Regan, Katie</dc:creator>
  <cp:lastModifiedBy>Kaitlyn Phillips</cp:lastModifiedBy>
  <cp:revision>18</cp:revision>
  <dcterms:created xsi:type="dcterms:W3CDTF">2023-10-31T20:08:00Z</dcterms:created>
  <dcterms:modified xsi:type="dcterms:W3CDTF">2024-10-31T20:30:00Z</dcterms:modified>
</cp:coreProperties>
</file>