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0A68F0" w14:textId="77777777" w:rsidR="002C2E0D" w:rsidRPr="00D422A0" w:rsidRDefault="00745F81" w:rsidP="00F716BA">
      <w:pPr>
        <w:jc w:val="center"/>
        <w:rPr>
          <w:rFonts w:cstheme="minorHAnsi"/>
          <w:b/>
          <w:sz w:val="32"/>
          <w:szCs w:val="32"/>
        </w:rPr>
      </w:pPr>
      <w:r w:rsidRPr="00D422A0">
        <w:rPr>
          <w:rFonts w:cstheme="minorHAnsi"/>
          <w:b/>
          <w:sz w:val="32"/>
          <w:szCs w:val="32"/>
        </w:rPr>
        <w:t>Frequently Asked Questions</w:t>
      </w:r>
    </w:p>
    <w:p w14:paraId="6868AB62" w14:textId="77777777" w:rsidR="00745F81" w:rsidRPr="00453885" w:rsidRDefault="00745F81" w:rsidP="005611BB">
      <w:pPr>
        <w:pStyle w:val="ListParagraph"/>
        <w:numPr>
          <w:ilvl w:val="0"/>
          <w:numId w:val="1"/>
        </w:numPr>
        <w:rPr>
          <w:rFonts w:cstheme="minorHAnsi"/>
          <w:b/>
        </w:rPr>
      </w:pPr>
      <w:r w:rsidRPr="00453885">
        <w:rPr>
          <w:rFonts w:cstheme="minorHAnsi"/>
          <w:b/>
        </w:rPr>
        <w:t>Do</w:t>
      </w:r>
      <w:r w:rsidR="009C1DC7" w:rsidRPr="00453885">
        <w:rPr>
          <w:rFonts w:cstheme="minorHAnsi"/>
          <w:b/>
        </w:rPr>
        <w:t>es</w:t>
      </w:r>
      <w:r w:rsidR="00F716BA" w:rsidRPr="00453885">
        <w:rPr>
          <w:rFonts w:cstheme="minorHAnsi"/>
          <w:b/>
        </w:rPr>
        <w:t xml:space="preserve"> signage for my </w:t>
      </w:r>
      <w:r w:rsidRPr="00453885">
        <w:rPr>
          <w:rFonts w:cstheme="minorHAnsi"/>
          <w:b/>
        </w:rPr>
        <w:t xml:space="preserve">symposia session </w:t>
      </w:r>
      <w:r w:rsidR="00F716BA" w:rsidRPr="00453885">
        <w:rPr>
          <w:rFonts w:cstheme="minorHAnsi"/>
          <w:b/>
        </w:rPr>
        <w:t xml:space="preserve">or theater presentation </w:t>
      </w:r>
      <w:r w:rsidRPr="00453885">
        <w:rPr>
          <w:rFonts w:cstheme="minorHAnsi"/>
          <w:b/>
        </w:rPr>
        <w:t>need to be approved?</w:t>
      </w:r>
    </w:p>
    <w:p w14:paraId="1283B388" w14:textId="77777777" w:rsidR="00745F81" w:rsidRPr="00453885" w:rsidRDefault="00745F81" w:rsidP="00745F81">
      <w:pPr>
        <w:contextualSpacing/>
        <w:rPr>
          <w:rFonts w:cstheme="minorHAnsi"/>
          <w:iCs/>
        </w:rPr>
      </w:pPr>
      <w:r w:rsidRPr="00453885">
        <w:rPr>
          <w:rFonts w:cstheme="minorHAnsi"/>
          <w:iCs/>
        </w:rPr>
        <w:t xml:space="preserve">No, as long as the </w:t>
      </w:r>
      <w:r w:rsidR="00EE1EC8" w:rsidRPr="00453885">
        <w:rPr>
          <w:rFonts w:cstheme="minorHAnsi"/>
          <w:iCs/>
        </w:rPr>
        <w:t>ONS D</w:t>
      </w:r>
      <w:r w:rsidRPr="00453885">
        <w:rPr>
          <w:rFonts w:cstheme="minorHAnsi"/>
          <w:iCs/>
        </w:rPr>
        <w:t xml:space="preserve">isclaimer is placed somewhere on </w:t>
      </w:r>
      <w:r w:rsidR="009D23B0" w:rsidRPr="00453885">
        <w:rPr>
          <w:rFonts w:cstheme="minorHAnsi"/>
          <w:iCs/>
        </w:rPr>
        <w:t xml:space="preserve">all of </w:t>
      </w:r>
      <w:r w:rsidRPr="00453885">
        <w:rPr>
          <w:rFonts w:cstheme="minorHAnsi"/>
          <w:iCs/>
        </w:rPr>
        <w:t>your signs, ONS does not need to preview your signage or give approval.</w:t>
      </w:r>
    </w:p>
    <w:p w14:paraId="618B3595" w14:textId="77777777" w:rsidR="0048225F" w:rsidRPr="00453885" w:rsidRDefault="0048225F" w:rsidP="0048225F">
      <w:pPr>
        <w:rPr>
          <w:rFonts w:cstheme="minorHAnsi"/>
        </w:rPr>
      </w:pPr>
    </w:p>
    <w:p w14:paraId="3493726A" w14:textId="703AE000" w:rsidR="0048225F" w:rsidRPr="00453885" w:rsidRDefault="0048225F" w:rsidP="0048225F">
      <w:pPr>
        <w:pStyle w:val="ListParagraph"/>
        <w:numPr>
          <w:ilvl w:val="0"/>
          <w:numId w:val="1"/>
        </w:numPr>
        <w:rPr>
          <w:rFonts w:cstheme="minorHAnsi"/>
          <w:b/>
        </w:rPr>
      </w:pPr>
      <w:r w:rsidRPr="00453885">
        <w:rPr>
          <w:rFonts w:cstheme="minorHAnsi"/>
          <w:b/>
        </w:rPr>
        <w:t xml:space="preserve">What is the ONS Disclaimer for </w:t>
      </w:r>
      <w:r w:rsidR="00D40FFF" w:rsidRPr="00453885">
        <w:rPr>
          <w:rFonts w:cstheme="minorHAnsi"/>
          <w:b/>
        </w:rPr>
        <w:t>Events</w:t>
      </w:r>
      <w:r w:rsidRPr="00453885">
        <w:rPr>
          <w:rFonts w:cstheme="minorHAnsi"/>
          <w:b/>
        </w:rPr>
        <w:t>?</w:t>
      </w:r>
    </w:p>
    <w:p w14:paraId="17992BD2" w14:textId="7BD462A0" w:rsidR="0048225F" w:rsidRPr="00453885" w:rsidRDefault="0048225F" w:rsidP="008748E3">
      <w:pPr>
        <w:rPr>
          <w:rFonts w:cstheme="minorHAnsi"/>
        </w:rPr>
      </w:pPr>
      <w:r w:rsidRPr="00453885">
        <w:rPr>
          <w:rFonts w:cstheme="minorHAnsi"/>
        </w:rPr>
        <w:t>The ONS Disclaimer must be printed on all promotional and/or advertising material associated with your symposi</w:t>
      </w:r>
      <w:r w:rsidR="00D40FFF" w:rsidRPr="00453885">
        <w:rPr>
          <w:rFonts w:cstheme="minorHAnsi"/>
        </w:rPr>
        <w:t>um</w:t>
      </w:r>
      <w:r w:rsidRPr="00453885">
        <w:rPr>
          <w:rFonts w:cstheme="minorHAnsi"/>
        </w:rPr>
        <w:t xml:space="preserve"> </w:t>
      </w:r>
      <w:r w:rsidR="00D40FFF" w:rsidRPr="00453885">
        <w:rPr>
          <w:rFonts w:cstheme="minorHAnsi"/>
        </w:rPr>
        <w:t xml:space="preserve">or product theater </w:t>
      </w:r>
      <w:r w:rsidRPr="00453885">
        <w:rPr>
          <w:rFonts w:cstheme="minorHAnsi"/>
        </w:rPr>
        <w:t>held during the ONS 4</w:t>
      </w:r>
      <w:r w:rsidR="00D422A0" w:rsidRPr="00453885">
        <w:rPr>
          <w:rFonts w:cstheme="minorHAnsi"/>
        </w:rPr>
        <w:t>9</w:t>
      </w:r>
      <w:r w:rsidRPr="00453885">
        <w:rPr>
          <w:rFonts w:cstheme="minorHAnsi"/>
          <w:vertAlign w:val="superscript"/>
        </w:rPr>
        <w:t>th</w:t>
      </w:r>
      <w:r w:rsidRPr="00453885">
        <w:rPr>
          <w:rFonts w:cstheme="minorHAnsi"/>
        </w:rPr>
        <w:t xml:space="preserve"> Annual Congress. </w:t>
      </w:r>
    </w:p>
    <w:p w14:paraId="6A32CC90" w14:textId="77777777" w:rsidR="0048225F" w:rsidRPr="00453885" w:rsidRDefault="0048225F" w:rsidP="008748E3">
      <w:pPr>
        <w:rPr>
          <w:rFonts w:cstheme="minorHAnsi"/>
        </w:rPr>
      </w:pPr>
      <w:r w:rsidRPr="00453885">
        <w:rPr>
          <w:rFonts w:cstheme="minorHAnsi"/>
        </w:rPr>
        <w:t xml:space="preserve">The disclaimer shall read: </w:t>
      </w:r>
    </w:p>
    <w:p w14:paraId="39DE8FC6" w14:textId="4FFC7D29" w:rsidR="0048225F" w:rsidRPr="00453885" w:rsidRDefault="0048225F" w:rsidP="0048225F">
      <w:pPr>
        <w:ind w:left="360" w:right="360"/>
        <w:rPr>
          <w:rFonts w:cstheme="minorHAnsi"/>
          <w:b/>
        </w:rPr>
      </w:pPr>
      <w:bookmarkStart w:id="0" w:name="_Hlk146639419"/>
      <w:r w:rsidRPr="00453885">
        <w:rPr>
          <w:rFonts w:cstheme="minorHAnsi"/>
          <w:b/>
        </w:rPr>
        <w:t xml:space="preserve">Meeting space has been assigned to provide a </w:t>
      </w:r>
      <w:r w:rsidR="00D40FFF" w:rsidRPr="00453885">
        <w:rPr>
          <w:rFonts w:cstheme="minorHAnsi"/>
          <w:b/>
        </w:rPr>
        <w:t>(</w:t>
      </w:r>
      <w:r w:rsidR="00D40FFF" w:rsidRPr="00453885">
        <w:rPr>
          <w:rFonts w:cstheme="minorHAnsi"/>
          <w:b/>
          <w:color w:val="FF0000"/>
        </w:rPr>
        <w:t>s</w:t>
      </w:r>
      <w:r w:rsidRPr="00453885">
        <w:rPr>
          <w:rFonts w:cstheme="minorHAnsi"/>
          <w:b/>
          <w:color w:val="FF0000"/>
        </w:rPr>
        <w:t>ymposi</w:t>
      </w:r>
      <w:r w:rsidR="00D40FFF" w:rsidRPr="00453885">
        <w:rPr>
          <w:rFonts w:cstheme="minorHAnsi"/>
          <w:b/>
          <w:color w:val="FF0000"/>
        </w:rPr>
        <w:t>um / product theater</w:t>
      </w:r>
      <w:r w:rsidR="00D40FFF" w:rsidRPr="00453885">
        <w:rPr>
          <w:rFonts w:cstheme="minorHAnsi"/>
          <w:b/>
        </w:rPr>
        <w:t>)</w:t>
      </w:r>
      <w:r w:rsidRPr="00453885">
        <w:rPr>
          <w:rFonts w:cstheme="minorHAnsi"/>
          <w:b/>
        </w:rPr>
        <w:t xml:space="preserve"> supported by (</w:t>
      </w:r>
      <w:r w:rsidRPr="00453885">
        <w:rPr>
          <w:rFonts w:cstheme="minorHAnsi"/>
          <w:b/>
          <w:color w:val="FF0000"/>
        </w:rPr>
        <w:t>Company Name</w:t>
      </w:r>
      <w:r w:rsidRPr="00453885">
        <w:rPr>
          <w:rFonts w:cstheme="minorHAnsi"/>
          <w:b/>
        </w:rPr>
        <w:t>) during the Oncology Nursing Society’s (ONS) 4</w:t>
      </w:r>
      <w:r w:rsidR="00D422A0" w:rsidRPr="00453885">
        <w:rPr>
          <w:rFonts w:cstheme="minorHAnsi"/>
          <w:b/>
        </w:rPr>
        <w:t>9</w:t>
      </w:r>
      <w:r w:rsidRPr="00453885">
        <w:rPr>
          <w:rFonts w:cstheme="minorHAnsi"/>
          <w:b/>
          <w:vertAlign w:val="superscript"/>
        </w:rPr>
        <w:t>th</w:t>
      </w:r>
      <w:r w:rsidRPr="00453885">
        <w:rPr>
          <w:rFonts w:cstheme="minorHAnsi"/>
          <w:b/>
        </w:rPr>
        <w:t xml:space="preserve"> Annual Congress, April 2</w:t>
      </w:r>
      <w:r w:rsidR="00D422A0" w:rsidRPr="00453885">
        <w:rPr>
          <w:rFonts w:cstheme="minorHAnsi"/>
          <w:b/>
        </w:rPr>
        <w:t>4</w:t>
      </w:r>
      <w:r w:rsidRPr="00453885">
        <w:rPr>
          <w:rFonts w:cstheme="minorHAnsi"/>
          <w:b/>
        </w:rPr>
        <w:t xml:space="preserve"> – April </w:t>
      </w:r>
      <w:r w:rsidR="00D422A0" w:rsidRPr="00453885">
        <w:rPr>
          <w:rFonts w:cstheme="minorHAnsi"/>
          <w:b/>
        </w:rPr>
        <w:t>2</w:t>
      </w:r>
      <w:r w:rsidR="00F70FB6" w:rsidRPr="00453885">
        <w:rPr>
          <w:rFonts w:cstheme="minorHAnsi"/>
          <w:b/>
        </w:rPr>
        <w:t>8</w:t>
      </w:r>
      <w:r w:rsidRPr="00453885">
        <w:rPr>
          <w:rFonts w:cstheme="minorHAnsi"/>
          <w:b/>
        </w:rPr>
        <w:t xml:space="preserve">, </w:t>
      </w:r>
      <w:proofErr w:type="gramStart"/>
      <w:r w:rsidRPr="00453885">
        <w:rPr>
          <w:rFonts w:cstheme="minorHAnsi"/>
          <w:b/>
        </w:rPr>
        <w:t>202</w:t>
      </w:r>
      <w:r w:rsidR="00D422A0" w:rsidRPr="00453885">
        <w:rPr>
          <w:rFonts w:cstheme="minorHAnsi"/>
          <w:b/>
        </w:rPr>
        <w:t>4</w:t>
      </w:r>
      <w:proofErr w:type="gramEnd"/>
      <w:r w:rsidRPr="00453885">
        <w:rPr>
          <w:rFonts w:cstheme="minorHAnsi"/>
          <w:b/>
        </w:rPr>
        <w:t xml:space="preserve"> in </w:t>
      </w:r>
      <w:r w:rsidR="00D422A0" w:rsidRPr="00453885">
        <w:rPr>
          <w:rFonts w:cstheme="minorHAnsi"/>
          <w:b/>
        </w:rPr>
        <w:t>Washington, D.C</w:t>
      </w:r>
      <w:r w:rsidRPr="00453885">
        <w:rPr>
          <w:rFonts w:cstheme="minorHAnsi"/>
          <w:b/>
        </w:rPr>
        <w:t>. The Oncology Nursing Society's assignment of meeting space does not imply product endorsement.</w:t>
      </w:r>
    </w:p>
    <w:bookmarkEnd w:id="0"/>
    <w:p w14:paraId="2A3E6224" w14:textId="77777777" w:rsidR="0048225F" w:rsidRPr="00453885" w:rsidRDefault="0048225F" w:rsidP="008748E3">
      <w:pPr>
        <w:rPr>
          <w:rFonts w:cstheme="minorHAnsi"/>
        </w:rPr>
      </w:pPr>
      <w:r w:rsidRPr="00453885">
        <w:rPr>
          <w:rFonts w:cstheme="minorHAnsi"/>
        </w:rPr>
        <w:t>In addition to providing this disclaimer on any/all print materials, it must also be shown prior to the start of your program for a minimum of 15-30 seconds.</w:t>
      </w:r>
    </w:p>
    <w:p w14:paraId="6125414E" w14:textId="62A3EDE4" w:rsidR="008748E3" w:rsidRPr="00453885" w:rsidRDefault="008748E3" w:rsidP="008748E3">
      <w:pPr>
        <w:pStyle w:val="ListParagraph"/>
        <w:numPr>
          <w:ilvl w:val="0"/>
          <w:numId w:val="1"/>
        </w:numPr>
        <w:rPr>
          <w:rFonts w:cstheme="minorHAnsi"/>
          <w:b/>
        </w:rPr>
      </w:pPr>
      <w:r w:rsidRPr="00453885">
        <w:rPr>
          <w:rFonts w:cstheme="minorHAnsi"/>
          <w:b/>
        </w:rPr>
        <w:t>Can I use the ONS logo to promote my session?</w:t>
      </w:r>
    </w:p>
    <w:p w14:paraId="5F0FAB80" w14:textId="5BF596A6" w:rsidR="008748E3" w:rsidRPr="00453885" w:rsidRDefault="008748E3" w:rsidP="008748E3">
      <w:pPr>
        <w:rPr>
          <w:rFonts w:cstheme="minorHAnsi"/>
        </w:rPr>
      </w:pPr>
      <w:r w:rsidRPr="00453885">
        <w:rPr>
          <w:rFonts w:cstheme="minorHAnsi"/>
        </w:rPr>
        <w:t xml:space="preserve">If you would like to request to use the ONS or ONS Congress logo(s) in conjunction with the promotion of your event, please contact </w:t>
      </w:r>
      <w:hyperlink r:id="rId7" w:history="1">
        <w:r w:rsidRPr="00453885">
          <w:rPr>
            <w:rStyle w:val="Hyperlink"/>
            <w:rFonts w:cstheme="minorHAnsi"/>
          </w:rPr>
          <w:t>marketing@ons.org</w:t>
        </w:r>
      </w:hyperlink>
      <w:r w:rsidRPr="00453885">
        <w:rPr>
          <w:rFonts w:cstheme="minorHAnsi"/>
        </w:rPr>
        <w:t xml:space="preserve"> for approval and include details of how you’d like to utilize the logo(s). </w:t>
      </w:r>
    </w:p>
    <w:p w14:paraId="7CF4E591" w14:textId="2E61C843" w:rsidR="009D23B0" w:rsidRPr="00453885" w:rsidRDefault="009D23B0" w:rsidP="009D23B0">
      <w:pPr>
        <w:pStyle w:val="ListParagraph"/>
        <w:numPr>
          <w:ilvl w:val="0"/>
          <w:numId w:val="1"/>
        </w:numPr>
        <w:rPr>
          <w:rFonts w:cstheme="minorHAnsi"/>
          <w:b/>
        </w:rPr>
      </w:pPr>
      <w:r w:rsidRPr="00453885">
        <w:rPr>
          <w:rFonts w:cstheme="minorHAnsi"/>
          <w:b/>
        </w:rPr>
        <w:t>Where can I pla</w:t>
      </w:r>
      <w:r w:rsidR="00276723" w:rsidRPr="00453885">
        <w:rPr>
          <w:rFonts w:cstheme="minorHAnsi"/>
          <w:b/>
        </w:rPr>
        <w:t xml:space="preserve">ce </w:t>
      </w:r>
      <w:r w:rsidR="00F716BA" w:rsidRPr="00453885">
        <w:rPr>
          <w:rFonts w:cstheme="minorHAnsi"/>
          <w:b/>
        </w:rPr>
        <w:t>signage</w:t>
      </w:r>
      <w:r w:rsidR="00276723" w:rsidRPr="00453885">
        <w:rPr>
          <w:rFonts w:cstheme="minorHAnsi"/>
          <w:b/>
        </w:rPr>
        <w:t xml:space="preserve"> promoting my </w:t>
      </w:r>
      <w:r w:rsidR="00F716BA" w:rsidRPr="00453885">
        <w:rPr>
          <w:rFonts w:cstheme="minorHAnsi"/>
          <w:b/>
        </w:rPr>
        <w:t>symposia session or theater presentation</w:t>
      </w:r>
      <w:r w:rsidRPr="00453885">
        <w:rPr>
          <w:rFonts w:cstheme="minorHAnsi"/>
          <w:b/>
        </w:rPr>
        <w:t xml:space="preserve">? </w:t>
      </w:r>
    </w:p>
    <w:p w14:paraId="2772C250" w14:textId="77777777" w:rsidR="00023F16" w:rsidRPr="00453885" w:rsidRDefault="00023F16" w:rsidP="00023F16">
      <w:pPr>
        <w:ind w:left="360"/>
        <w:contextualSpacing/>
        <w:rPr>
          <w:rFonts w:cstheme="minorHAnsi"/>
          <w:bCs/>
        </w:rPr>
      </w:pPr>
      <w:r w:rsidRPr="00453885">
        <w:rPr>
          <w:rFonts w:cstheme="minorHAnsi"/>
          <w:b/>
        </w:rPr>
        <w:t>Product Theaters</w:t>
      </w:r>
      <w:r w:rsidRPr="00453885">
        <w:rPr>
          <w:rFonts w:cstheme="minorHAnsi"/>
          <w:bCs/>
        </w:rPr>
        <w:t>: You may place your branded signs directly outside of the Product Theater.</w:t>
      </w:r>
    </w:p>
    <w:p w14:paraId="11A9D279" w14:textId="3A3A9F4A" w:rsidR="00023F16" w:rsidRPr="00453885" w:rsidRDefault="00023F16" w:rsidP="00023F16">
      <w:pPr>
        <w:ind w:left="360"/>
        <w:contextualSpacing/>
        <w:rPr>
          <w:rFonts w:cstheme="minorHAnsi"/>
          <w:bCs/>
        </w:rPr>
      </w:pPr>
      <w:r w:rsidRPr="00453885">
        <w:rPr>
          <w:rFonts w:cstheme="minorHAnsi"/>
          <w:b/>
        </w:rPr>
        <w:t>Symposia</w:t>
      </w:r>
      <w:r w:rsidRPr="00453885">
        <w:rPr>
          <w:rFonts w:cstheme="minorHAnsi"/>
          <w:bCs/>
        </w:rPr>
        <w:t xml:space="preserve">: Signage provided by your company can be placed inside your meeting room. All signage, including promotional and directional signage, must be placed within the allowable </w:t>
      </w:r>
    </w:p>
    <w:p w14:paraId="792B8A81" w14:textId="41F80DB1" w:rsidR="00023F16" w:rsidRPr="00453885" w:rsidRDefault="00023F16" w:rsidP="00023F16">
      <w:pPr>
        <w:ind w:left="360"/>
        <w:contextualSpacing/>
        <w:rPr>
          <w:rFonts w:cstheme="minorHAnsi"/>
          <w:bCs/>
        </w:rPr>
      </w:pPr>
      <w:r w:rsidRPr="00453885">
        <w:rPr>
          <w:rFonts w:cstheme="minorHAnsi"/>
          <w:bCs/>
        </w:rPr>
        <w:t xml:space="preserve">zones for your space (please see full </w:t>
      </w:r>
      <w:hyperlink r:id="rId8" w:history="1">
        <w:r w:rsidRPr="00453885">
          <w:rPr>
            <w:rStyle w:val="Hyperlink"/>
            <w:rFonts w:cstheme="minorHAnsi"/>
            <w:bCs/>
          </w:rPr>
          <w:t>Signage Policy for maps</w:t>
        </w:r>
      </w:hyperlink>
      <w:r w:rsidRPr="00453885">
        <w:rPr>
          <w:rFonts w:cstheme="minorHAnsi"/>
          <w:bCs/>
        </w:rPr>
        <w:t>). Any signage outside of these zones will be removed.</w:t>
      </w:r>
    </w:p>
    <w:p w14:paraId="12A4CE71" w14:textId="77777777" w:rsidR="00023F16" w:rsidRPr="00453885" w:rsidRDefault="00023F16" w:rsidP="00023F16">
      <w:pPr>
        <w:contextualSpacing/>
        <w:rPr>
          <w:rFonts w:cstheme="minorHAnsi"/>
          <w:bCs/>
        </w:rPr>
      </w:pPr>
    </w:p>
    <w:p w14:paraId="4B0C931C" w14:textId="214C0D3A" w:rsidR="0048225F" w:rsidRPr="00453885" w:rsidRDefault="00023F16" w:rsidP="00023F16">
      <w:pPr>
        <w:ind w:left="360"/>
        <w:contextualSpacing/>
        <w:rPr>
          <w:rFonts w:cstheme="minorHAnsi"/>
        </w:rPr>
      </w:pPr>
      <w:r w:rsidRPr="00453885">
        <w:rPr>
          <w:rFonts w:cstheme="minorHAnsi"/>
          <w:bCs/>
        </w:rPr>
        <w:lastRenderedPageBreak/>
        <w:t>The Marriott Marquis does not permit sponsors to place signage in hotel lobbies or anywhere else within the exhibit hall or Convention Center. Signage placed outside of sanctioned areas will be removed. ONS does not need to preview your signage or give approval.</w:t>
      </w:r>
    </w:p>
    <w:p w14:paraId="3C746A18" w14:textId="77777777" w:rsidR="00D305E3" w:rsidRPr="00453885" w:rsidRDefault="00D305E3" w:rsidP="0080592A">
      <w:pPr>
        <w:ind w:left="360"/>
        <w:contextualSpacing/>
        <w:rPr>
          <w:rFonts w:cstheme="minorHAnsi"/>
        </w:rPr>
      </w:pPr>
    </w:p>
    <w:p w14:paraId="5916FB26" w14:textId="607D2DD8" w:rsidR="00745F81" w:rsidRPr="00453885" w:rsidRDefault="009D23B0" w:rsidP="0080592A">
      <w:pPr>
        <w:ind w:left="360"/>
        <w:contextualSpacing/>
        <w:rPr>
          <w:rFonts w:cstheme="minorHAnsi"/>
        </w:rPr>
      </w:pPr>
      <w:r w:rsidRPr="00453885">
        <w:rPr>
          <w:rFonts w:cstheme="minorHAnsi"/>
        </w:rPr>
        <w:t xml:space="preserve">If you would like to purchase </w:t>
      </w:r>
      <w:r w:rsidR="00CC041C" w:rsidRPr="00453885">
        <w:rPr>
          <w:rFonts w:cstheme="minorHAnsi"/>
        </w:rPr>
        <w:t>additional</w:t>
      </w:r>
      <w:r w:rsidR="00276723" w:rsidRPr="00453885">
        <w:rPr>
          <w:rFonts w:cstheme="minorHAnsi"/>
        </w:rPr>
        <w:t xml:space="preserve"> signage </w:t>
      </w:r>
      <w:r w:rsidR="00D305E3" w:rsidRPr="00453885">
        <w:rPr>
          <w:rFonts w:cstheme="minorHAnsi"/>
        </w:rPr>
        <w:t>to promote</w:t>
      </w:r>
      <w:r w:rsidR="00276723" w:rsidRPr="00453885">
        <w:rPr>
          <w:rFonts w:cstheme="minorHAnsi"/>
        </w:rPr>
        <w:t xml:space="preserve"> your </w:t>
      </w:r>
      <w:r w:rsidR="00EE1EC8" w:rsidRPr="00453885">
        <w:rPr>
          <w:rFonts w:cstheme="minorHAnsi"/>
        </w:rPr>
        <w:t>symposia</w:t>
      </w:r>
      <w:r w:rsidR="00765DCC" w:rsidRPr="00453885">
        <w:rPr>
          <w:rFonts w:cstheme="minorHAnsi"/>
        </w:rPr>
        <w:t>/</w:t>
      </w:r>
      <w:r w:rsidR="00D305E3" w:rsidRPr="00453885">
        <w:rPr>
          <w:rFonts w:cstheme="minorHAnsi"/>
        </w:rPr>
        <w:t>theater presentation</w:t>
      </w:r>
      <w:r w:rsidRPr="00453885">
        <w:rPr>
          <w:rFonts w:cstheme="minorHAnsi"/>
        </w:rPr>
        <w:t xml:space="preserve">, please contact </w:t>
      </w:r>
      <w:hyperlink r:id="rId9" w:history="1">
        <w:r w:rsidR="00D40FFF" w:rsidRPr="00453885">
          <w:rPr>
            <w:rStyle w:val="Hyperlink"/>
            <w:rFonts w:cstheme="minorHAnsi"/>
          </w:rPr>
          <w:t>ONSSponsorships@smithbucklin.com</w:t>
        </w:r>
      </w:hyperlink>
      <w:r w:rsidR="00D40FFF" w:rsidRPr="00453885">
        <w:rPr>
          <w:rFonts w:cstheme="minorHAnsi"/>
        </w:rPr>
        <w:t xml:space="preserve"> </w:t>
      </w:r>
      <w:r w:rsidR="00D305E3" w:rsidRPr="00453885">
        <w:rPr>
          <w:rFonts w:cstheme="minorHAnsi"/>
        </w:rPr>
        <w:t>for a list</w:t>
      </w:r>
      <w:r w:rsidRPr="00453885">
        <w:rPr>
          <w:rFonts w:cstheme="minorHAnsi"/>
        </w:rPr>
        <w:t xml:space="preserve"> of </w:t>
      </w:r>
      <w:r w:rsidR="00D305E3" w:rsidRPr="00453885">
        <w:rPr>
          <w:rFonts w:cstheme="minorHAnsi"/>
        </w:rPr>
        <w:t xml:space="preserve">promotion </w:t>
      </w:r>
      <w:r w:rsidRPr="00453885">
        <w:rPr>
          <w:rFonts w:cstheme="minorHAnsi"/>
        </w:rPr>
        <w:t>opportunities.</w:t>
      </w:r>
    </w:p>
    <w:p w14:paraId="6F54BEC2" w14:textId="77777777" w:rsidR="00023F16" w:rsidRPr="00453885" w:rsidRDefault="00023F16" w:rsidP="0080592A">
      <w:pPr>
        <w:ind w:left="360"/>
        <w:contextualSpacing/>
        <w:rPr>
          <w:rFonts w:cstheme="minorHAnsi"/>
        </w:rPr>
      </w:pPr>
    </w:p>
    <w:p w14:paraId="72A5CBA5" w14:textId="6D555A7B" w:rsidR="00023F16" w:rsidRPr="00453885" w:rsidRDefault="00023F16" w:rsidP="0080592A">
      <w:pPr>
        <w:ind w:left="360"/>
        <w:contextualSpacing/>
        <w:rPr>
          <w:rFonts w:cstheme="minorHAnsi"/>
        </w:rPr>
      </w:pPr>
      <w:r w:rsidRPr="00453885">
        <w:rPr>
          <w:rFonts w:cstheme="minorHAnsi"/>
        </w:rPr>
        <w:t xml:space="preserve">Please see the full </w:t>
      </w:r>
      <w:hyperlink r:id="rId10" w:history="1">
        <w:r w:rsidRPr="00453885">
          <w:rPr>
            <w:rStyle w:val="Hyperlink"/>
            <w:rFonts w:cstheme="minorHAnsi"/>
          </w:rPr>
          <w:t>ONS Signage Policy</w:t>
        </w:r>
      </w:hyperlink>
      <w:r w:rsidRPr="00453885">
        <w:rPr>
          <w:rFonts w:cstheme="minorHAnsi"/>
        </w:rPr>
        <w:t xml:space="preserve"> for </w:t>
      </w:r>
      <w:r w:rsidR="00EB4EF4" w:rsidRPr="00453885">
        <w:rPr>
          <w:rFonts w:cstheme="minorHAnsi"/>
        </w:rPr>
        <w:t>more information.</w:t>
      </w:r>
    </w:p>
    <w:p w14:paraId="61ADD83D" w14:textId="77777777" w:rsidR="0069095E" w:rsidRPr="00453885" w:rsidRDefault="0069095E" w:rsidP="005611BB">
      <w:pPr>
        <w:pStyle w:val="ListParagraph"/>
        <w:numPr>
          <w:ilvl w:val="0"/>
          <w:numId w:val="1"/>
        </w:numPr>
        <w:rPr>
          <w:rFonts w:cstheme="minorHAnsi"/>
          <w:b/>
        </w:rPr>
      </w:pPr>
      <w:r w:rsidRPr="00453885">
        <w:rPr>
          <w:rFonts w:cstheme="minorHAnsi"/>
          <w:b/>
        </w:rPr>
        <w:t>Can I put flyers in my booth to promote our symposia or theater presentation?</w:t>
      </w:r>
    </w:p>
    <w:p w14:paraId="654D8A87" w14:textId="77777777" w:rsidR="0069095E" w:rsidRPr="00453885" w:rsidRDefault="0069095E" w:rsidP="0069095E">
      <w:pPr>
        <w:pStyle w:val="ListParagraph"/>
        <w:ind w:left="360"/>
        <w:rPr>
          <w:rFonts w:cstheme="minorHAnsi"/>
          <w:b/>
        </w:rPr>
      </w:pPr>
    </w:p>
    <w:p w14:paraId="6AC84C3C" w14:textId="09AB62BE" w:rsidR="0069095E" w:rsidRPr="00453885" w:rsidRDefault="0069095E" w:rsidP="0069095E">
      <w:pPr>
        <w:pStyle w:val="ListParagraph"/>
        <w:ind w:left="360"/>
        <w:rPr>
          <w:rFonts w:cstheme="minorHAnsi"/>
        </w:rPr>
      </w:pPr>
      <w:r w:rsidRPr="00453885">
        <w:rPr>
          <w:rFonts w:cstheme="minorHAnsi"/>
        </w:rPr>
        <w:t xml:space="preserve">Yes, you can place flyers in your </w:t>
      </w:r>
      <w:proofErr w:type="gramStart"/>
      <w:r w:rsidRPr="00453885">
        <w:rPr>
          <w:rFonts w:cstheme="minorHAnsi"/>
        </w:rPr>
        <w:t>booth</w:t>
      </w:r>
      <w:proofErr w:type="gramEnd"/>
      <w:r w:rsidRPr="00453885">
        <w:rPr>
          <w:rFonts w:cstheme="minorHAnsi"/>
        </w:rPr>
        <w:t xml:space="preserve"> and these do not need to be approved. You may also want to consider purchasing the registration bag insert and/or the hotel room drop.</w:t>
      </w:r>
      <w:r w:rsidR="00577C19" w:rsidRPr="00453885">
        <w:rPr>
          <w:rFonts w:cstheme="minorHAnsi"/>
        </w:rPr>
        <w:t xml:space="preserve"> Please contact </w:t>
      </w:r>
      <w:hyperlink r:id="rId11" w:history="1">
        <w:r w:rsidR="00817BEB" w:rsidRPr="00453885">
          <w:rPr>
            <w:rStyle w:val="Hyperlink"/>
            <w:rFonts w:cstheme="minorHAnsi"/>
          </w:rPr>
          <w:t>ONSsponosrships@smithbucklin.com</w:t>
        </w:r>
      </w:hyperlink>
      <w:r w:rsidR="00577C19" w:rsidRPr="00453885">
        <w:rPr>
          <w:rFonts w:cstheme="minorHAnsi"/>
        </w:rPr>
        <w:t xml:space="preserve"> to purchase advertising. </w:t>
      </w:r>
    </w:p>
    <w:p w14:paraId="212188EB" w14:textId="77777777" w:rsidR="0069095E" w:rsidRPr="00453885" w:rsidRDefault="0069095E" w:rsidP="0069095E">
      <w:pPr>
        <w:pStyle w:val="ListParagraph"/>
        <w:ind w:left="360"/>
        <w:rPr>
          <w:rFonts w:cstheme="minorHAnsi"/>
        </w:rPr>
      </w:pPr>
    </w:p>
    <w:p w14:paraId="1E8E613C" w14:textId="77777777" w:rsidR="00745F81" w:rsidRPr="00453885" w:rsidRDefault="00745F81" w:rsidP="005611BB">
      <w:pPr>
        <w:pStyle w:val="ListParagraph"/>
        <w:numPr>
          <w:ilvl w:val="0"/>
          <w:numId w:val="1"/>
        </w:numPr>
        <w:rPr>
          <w:rFonts w:cstheme="minorHAnsi"/>
          <w:b/>
        </w:rPr>
      </w:pPr>
      <w:r w:rsidRPr="00453885">
        <w:rPr>
          <w:rFonts w:cstheme="minorHAnsi"/>
          <w:b/>
        </w:rPr>
        <w:t xml:space="preserve">Can I use my own AV company separate from </w:t>
      </w:r>
      <w:r w:rsidR="003241D2" w:rsidRPr="00453885">
        <w:rPr>
          <w:rFonts w:cstheme="minorHAnsi"/>
          <w:b/>
        </w:rPr>
        <w:t>Projection</w:t>
      </w:r>
      <w:r w:rsidR="002210F1" w:rsidRPr="00453885">
        <w:rPr>
          <w:rFonts w:cstheme="minorHAnsi"/>
          <w:b/>
        </w:rPr>
        <w:t xml:space="preserve"> AV</w:t>
      </w:r>
      <w:r w:rsidRPr="00453885">
        <w:rPr>
          <w:rFonts w:cstheme="minorHAnsi"/>
          <w:b/>
        </w:rPr>
        <w:t>?</w:t>
      </w:r>
    </w:p>
    <w:p w14:paraId="573507AC" w14:textId="77777777" w:rsidR="009C1DC7" w:rsidRPr="00453885" w:rsidRDefault="00276723" w:rsidP="0080592A">
      <w:pPr>
        <w:ind w:left="360"/>
        <w:contextualSpacing/>
        <w:rPr>
          <w:rFonts w:cstheme="minorHAnsi"/>
        </w:rPr>
      </w:pPr>
      <w:r w:rsidRPr="00453885">
        <w:rPr>
          <w:rFonts w:cstheme="minorHAnsi"/>
        </w:rPr>
        <w:t xml:space="preserve">All </w:t>
      </w:r>
      <w:r w:rsidR="00D305E3" w:rsidRPr="00453885">
        <w:rPr>
          <w:rFonts w:cstheme="minorHAnsi"/>
        </w:rPr>
        <w:t xml:space="preserve">symposia and theater </w:t>
      </w:r>
      <w:r w:rsidR="00EE1EC8" w:rsidRPr="00453885">
        <w:rPr>
          <w:rFonts w:cstheme="minorHAnsi"/>
        </w:rPr>
        <w:t>presentation sponsors</w:t>
      </w:r>
      <w:r w:rsidR="00745F81" w:rsidRPr="00453885">
        <w:rPr>
          <w:rFonts w:cstheme="minorHAnsi"/>
        </w:rPr>
        <w:t xml:space="preserve"> must use </w:t>
      </w:r>
      <w:r w:rsidR="003241D2" w:rsidRPr="00453885">
        <w:rPr>
          <w:rFonts w:cstheme="minorHAnsi"/>
        </w:rPr>
        <w:t>Projection</w:t>
      </w:r>
      <w:r w:rsidR="00745F81" w:rsidRPr="00453885">
        <w:rPr>
          <w:rFonts w:cstheme="minorHAnsi"/>
        </w:rPr>
        <w:t xml:space="preserve"> </w:t>
      </w:r>
      <w:r w:rsidR="002210F1" w:rsidRPr="00453885">
        <w:rPr>
          <w:rFonts w:cstheme="minorHAnsi"/>
        </w:rPr>
        <w:t xml:space="preserve">AV </w:t>
      </w:r>
      <w:r w:rsidR="00745F81" w:rsidRPr="00453885">
        <w:rPr>
          <w:rFonts w:cstheme="minorHAnsi"/>
        </w:rPr>
        <w:t>for all of their AV needs.</w:t>
      </w:r>
    </w:p>
    <w:p w14:paraId="28743943" w14:textId="77777777" w:rsidR="009C1DC7" w:rsidRPr="00453885" w:rsidRDefault="009C1DC7" w:rsidP="005611BB">
      <w:pPr>
        <w:pStyle w:val="ListParagraph"/>
        <w:numPr>
          <w:ilvl w:val="0"/>
          <w:numId w:val="1"/>
        </w:numPr>
        <w:rPr>
          <w:rFonts w:cstheme="minorHAnsi"/>
          <w:b/>
        </w:rPr>
      </w:pPr>
      <w:r w:rsidRPr="00453885">
        <w:rPr>
          <w:rFonts w:cstheme="minorHAnsi"/>
          <w:b/>
        </w:rPr>
        <w:t>Can we add</w:t>
      </w:r>
      <w:r w:rsidR="00EE1EC8" w:rsidRPr="00453885">
        <w:rPr>
          <w:rFonts w:cstheme="minorHAnsi"/>
          <w:b/>
        </w:rPr>
        <w:t>/remove</w:t>
      </w:r>
      <w:r w:rsidRPr="00453885">
        <w:rPr>
          <w:rFonts w:cstheme="minorHAnsi"/>
          <w:b/>
        </w:rPr>
        <w:t xml:space="preserve"> seati</w:t>
      </w:r>
      <w:r w:rsidR="00D305E3" w:rsidRPr="00453885">
        <w:rPr>
          <w:rFonts w:cstheme="minorHAnsi"/>
          <w:b/>
        </w:rPr>
        <w:t xml:space="preserve">ng </w:t>
      </w:r>
      <w:r w:rsidR="00276723" w:rsidRPr="00453885">
        <w:rPr>
          <w:rFonts w:cstheme="minorHAnsi"/>
          <w:b/>
        </w:rPr>
        <w:t xml:space="preserve">to our </w:t>
      </w:r>
      <w:r w:rsidR="00D305E3" w:rsidRPr="00453885">
        <w:rPr>
          <w:rFonts w:cstheme="minorHAnsi"/>
          <w:b/>
        </w:rPr>
        <w:t>symposia or theater presentation room</w:t>
      </w:r>
      <w:r w:rsidRPr="00453885">
        <w:rPr>
          <w:rFonts w:cstheme="minorHAnsi"/>
          <w:b/>
        </w:rPr>
        <w:t xml:space="preserve">? </w:t>
      </w:r>
    </w:p>
    <w:p w14:paraId="0DC588C6" w14:textId="77777777" w:rsidR="009C1DC7" w:rsidRPr="00453885" w:rsidRDefault="00326273" w:rsidP="0080592A">
      <w:pPr>
        <w:ind w:left="360"/>
        <w:contextualSpacing/>
        <w:rPr>
          <w:rFonts w:cstheme="minorHAnsi"/>
        </w:rPr>
      </w:pPr>
      <w:r w:rsidRPr="00453885">
        <w:rPr>
          <w:rFonts w:cstheme="minorHAnsi"/>
        </w:rPr>
        <w:t xml:space="preserve">Room sets for </w:t>
      </w:r>
      <w:r w:rsidR="00D305E3" w:rsidRPr="00453885">
        <w:rPr>
          <w:rFonts w:cstheme="minorHAnsi"/>
        </w:rPr>
        <w:t>symposia and theater presentations</w:t>
      </w:r>
      <w:r w:rsidRPr="00453885">
        <w:rPr>
          <w:rFonts w:cstheme="minorHAnsi"/>
        </w:rPr>
        <w:t xml:space="preserve"> may </w:t>
      </w:r>
      <w:r w:rsidR="002210F1" w:rsidRPr="00453885">
        <w:rPr>
          <w:rFonts w:cstheme="minorHAnsi"/>
        </w:rPr>
        <w:t>not be changed. A</w:t>
      </w:r>
      <w:r w:rsidR="009C1DC7" w:rsidRPr="00453885">
        <w:rPr>
          <w:rFonts w:cstheme="minorHAnsi"/>
        </w:rPr>
        <w:t>dditional seating may not be br</w:t>
      </w:r>
      <w:r w:rsidRPr="00453885">
        <w:rPr>
          <w:rFonts w:cstheme="minorHAnsi"/>
        </w:rPr>
        <w:t>ought in or added</w:t>
      </w:r>
      <w:r w:rsidR="002210F1" w:rsidRPr="00453885">
        <w:rPr>
          <w:rFonts w:cstheme="minorHAnsi"/>
        </w:rPr>
        <w:t>,</w:t>
      </w:r>
      <w:r w:rsidRPr="00453885">
        <w:rPr>
          <w:rFonts w:cstheme="minorHAnsi"/>
        </w:rPr>
        <w:t xml:space="preserve"> and seats may not be removed. </w:t>
      </w:r>
    </w:p>
    <w:p w14:paraId="6E1CC7B4" w14:textId="77777777" w:rsidR="003241D2" w:rsidRPr="00453885" w:rsidRDefault="003241D2" w:rsidP="00745F81">
      <w:pPr>
        <w:contextualSpacing/>
        <w:rPr>
          <w:rFonts w:cstheme="minorHAnsi"/>
        </w:rPr>
      </w:pPr>
    </w:p>
    <w:p w14:paraId="612631EF" w14:textId="77777777" w:rsidR="009C1DC7" w:rsidRPr="00453885" w:rsidRDefault="009C1DC7" w:rsidP="005611BB">
      <w:pPr>
        <w:pStyle w:val="ListParagraph"/>
        <w:numPr>
          <w:ilvl w:val="0"/>
          <w:numId w:val="1"/>
        </w:numPr>
        <w:rPr>
          <w:rFonts w:cstheme="minorHAnsi"/>
        </w:rPr>
      </w:pPr>
      <w:r w:rsidRPr="00453885">
        <w:rPr>
          <w:rFonts w:cstheme="minorHAnsi"/>
          <w:b/>
        </w:rPr>
        <w:t>Can I edit my submission form t</w:t>
      </w:r>
      <w:r w:rsidR="00D305E3" w:rsidRPr="00453885">
        <w:rPr>
          <w:rFonts w:cstheme="minorHAnsi"/>
          <w:b/>
        </w:rPr>
        <w:t>o include a registration link for</w:t>
      </w:r>
      <w:r w:rsidRPr="00453885">
        <w:rPr>
          <w:rFonts w:cstheme="minorHAnsi"/>
          <w:b/>
        </w:rPr>
        <w:t xml:space="preserve"> my </w:t>
      </w:r>
      <w:r w:rsidR="00D305E3" w:rsidRPr="00453885">
        <w:rPr>
          <w:rFonts w:cstheme="minorHAnsi"/>
          <w:b/>
        </w:rPr>
        <w:t>symposia or theater presentation</w:t>
      </w:r>
      <w:r w:rsidRPr="00453885">
        <w:rPr>
          <w:rFonts w:cstheme="minorHAnsi"/>
          <w:b/>
        </w:rPr>
        <w:t xml:space="preserve"> this year</w:t>
      </w:r>
      <w:r w:rsidRPr="00453885">
        <w:rPr>
          <w:rFonts w:cstheme="minorHAnsi"/>
        </w:rPr>
        <w:t xml:space="preserve">? </w:t>
      </w:r>
    </w:p>
    <w:p w14:paraId="11568D3F" w14:textId="77777777" w:rsidR="0069095E" w:rsidRPr="00453885" w:rsidRDefault="003241D2" w:rsidP="0080592A">
      <w:pPr>
        <w:ind w:left="360"/>
        <w:contextualSpacing/>
        <w:rPr>
          <w:rFonts w:cstheme="minorHAnsi"/>
        </w:rPr>
      </w:pPr>
      <w:r w:rsidRPr="00453885">
        <w:rPr>
          <w:rFonts w:cstheme="minorHAnsi"/>
        </w:rPr>
        <w:t xml:space="preserve">Yes, all submission forms </w:t>
      </w:r>
      <w:r w:rsidR="008A043A" w:rsidRPr="00453885">
        <w:rPr>
          <w:rFonts w:cstheme="minorHAnsi"/>
        </w:rPr>
        <w:t xml:space="preserve">include </w:t>
      </w:r>
      <w:r w:rsidR="00D305E3" w:rsidRPr="00453885">
        <w:rPr>
          <w:rFonts w:cstheme="minorHAnsi"/>
        </w:rPr>
        <w:t>an option</w:t>
      </w:r>
      <w:r w:rsidR="008A043A" w:rsidRPr="00453885">
        <w:rPr>
          <w:rFonts w:cstheme="minorHAnsi"/>
        </w:rPr>
        <w:t xml:space="preserve"> for you to include the direct link to your company’s registration form or website. This way you will be able to keep trac</w:t>
      </w:r>
      <w:r w:rsidRPr="00453885">
        <w:rPr>
          <w:rFonts w:cstheme="minorHAnsi"/>
        </w:rPr>
        <w:t xml:space="preserve">k of your own registration list. ONS does not collect pre-registration information for industry events. </w:t>
      </w:r>
    </w:p>
    <w:p w14:paraId="4075612F" w14:textId="77777777" w:rsidR="0069095E" w:rsidRPr="00453885" w:rsidRDefault="0069095E" w:rsidP="0069095E">
      <w:pPr>
        <w:contextualSpacing/>
        <w:rPr>
          <w:rFonts w:cstheme="minorHAnsi"/>
        </w:rPr>
      </w:pPr>
    </w:p>
    <w:p w14:paraId="721E23DC" w14:textId="77777777" w:rsidR="0069095E" w:rsidRPr="00453885" w:rsidRDefault="0069095E" w:rsidP="0069095E">
      <w:pPr>
        <w:pStyle w:val="ListParagraph"/>
        <w:numPr>
          <w:ilvl w:val="0"/>
          <w:numId w:val="1"/>
        </w:numPr>
        <w:rPr>
          <w:rFonts w:cstheme="minorHAnsi"/>
          <w:b/>
        </w:rPr>
      </w:pPr>
      <w:r w:rsidRPr="00453885">
        <w:rPr>
          <w:rFonts w:cstheme="minorHAnsi"/>
          <w:b/>
        </w:rPr>
        <w:t>Do we receive pre-conference registration lists?</w:t>
      </w:r>
    </w:p>
    <w:p w14:paraId="09529C52" w14:textId="20FD4309" w:rsidR="0069095E" w:rsidRPr="00453885" w:rsidRDefault="00CB43AC" w:rsidP="0080592A">
      <w:pPr>
        <w:ind w:left="360"/>
        <w:rPr>
          <w:rFonts w:cstheme="minorHAnsi"/>
        </w:rPr>
      </w:pPr>
      <w:r w:rsidRPr="00453885">
        <w:rPr>
          <w:rFonts w:cstheme="minorHAnsi"/>
        </w:rPr>
        <w:t>All symposia and theat</w:t>
      </w:r>
      <w:r w:rsidR="00577C19" w:rsidRPr="00453885">
        <w:rPr>
          <w:rFonts w:cstheme="minorHAnsi"/>
        </w:rPr>
        <w:t>er</w:t>
      </w:r>
      <w:r w:rsidRPr="00453885">
        <w:rPr>
          <w:rFonts w:cstheme="minorHAnsi"/>
        </w:rPr>
        <w:t xml:space="preserve"> sponsors receive one complimentary wireless lead retrieval scanner. ONS does not sen</w:t>
      </w:r>
      <w:r w:rsidR="00577C19" w:rsidRPr="00453885">
        <w:rPr>
          <w:rFonts w:cstheme="minorHAnsi"/>
        </w:rPr>
        <w:t>d</w:t>
      </w:r>
      <w:r w:rsidRPr="00453885">
        <w:rPr>
          <w:rFonts w:cstheme="minorHAnsi"/>
        </w:rPr>
        <w:t xml:space="preserve"> out </w:t>
      </w:r>
      <w:r w:rsidR="00D40FFF" w:rsidRPr="00453885">
        <w:rPr>
          <w:rFonts w:cstheme="minorHAnsi"/>
        </w:rPr>
        <w:t>pre-</w:t>
      </w:r>
      <w:r w:rsidR="00577C19" w:rsidRPr="00453885">
        <w:rPr>
          <w:rFonts w:cstheme="minorHAnsi"/>
        </w:rPr>
        <w:t xml:space="preserve"> or post-</w:t>
      </w:r>
      <w:r w:rsidRPr="00453885">
        <w:rPr>
          <w:rFonts w:cstheme="minorHAnsi"/>
        </w:rPr>
        <w:t>conference registration lists.</w:t>
      </w:r>
    </w:p>
    <w:p w14:paraId="4143B0C2" w14:textId="77777777" w:rsidR="00CB43AC" w:rsidRPr="00453885" w:rsidRDefault="00CB43AC" w:rsidP="00CB43AC">
      <w:pPr>
        <w:pStyle w:val="ListParagraph"/>
        <w:numPr>
          <w:ilvl w:val="0"/>
          <w:numId w:val="1"/>
        </w:numPr>
        <w:rPr>
          <w:rFonts w:cstheme="minorHAnsi"/>
          <w:b/>
        </w:rPr>
      </w:pPr>
      <w:r w:rsidRPr="00453885">
        <w:rPr>
          <w:rFonts w:cstheme="minorHAnsi"/>
          <w:b/>
        </w:rPr>
        <w:lastRenderedPageBreak/>
        <w:t>Can we get complimentary passes to attend our session?</w:t>
      </w:r>
    </w:p>
    <w:p w14:paraId="5CE0DA71" w14:textId="1E30D778" w:rsidR="00CB43AC" w:rsidRPr="00453885" w:rsidRDefault="00D40FFF" w:rsidP="00D40FFF">
      <w:pPr>
        <w:ind w:left="360"/>
        <w:rPr>
          <w:rFonts w:cstheme="minorHAnsi"/>
        </w:rPr>
      </w:pPr>
      <w:r w:rsidRPr="00453885">
        <w:rPr>
          <w:rFonts w:cstheme="minorHAnsi"/>
        </w:rPr>
        <w:t xml:space="preserve">For each Product Theater purchased, you receive three (3) complimentary badges for access to the exhibit hall to staff or attend your session(s). These badges will be added to your existing account, managed by the exhibit primary contact. </w:t>
      </w:r>
      <w:r w:rsidRPr="00453885">
        <w:rPr>
          <w:rFonts w:cstheme="minorHAnsi"/>
          <w:b/>
        </w:rPr>
        <w:t>Please work with your colleague(s) to ensure you have badges necessary for your speaker(s) and staff.</w:t>
      </w:r>
      <w:r w:rsidRPr="00453885">
        <w:rPr>
          <w:rFonts w:cstheme="minorHAnsi"/>
        </w:rPr>
        <w:t xml:space="preserve"> Additional badges can be purchased for $50 each.</w:t>
      </w:r>
    </w:p>
    <w:p w14:paraId="39290455" w14:textId="77777777" w:rsidR="00CB43AC" w:rsidRPr="00453885" w:rsidRDefault="00CB43AC" w:rsidP="0080592A">
      <w:pPr>
        <w:ind w:left="360"/>
        <w:rPr>
          <w:rFonts w:cstheme="minorHAnsi"/>
        </w:rPr>
      </w:pPr>
      <w:r w:rsidRPr="00453885">
        <w:rPr>
          <w:rFonts w:cstheme="minorHAnsi"/>
        </w:rPr>
        <w:t>Symposia sessions do not receive complimentary badges.</w:t>
      </w:r>
      <w:r w:rsidR="00577C19" w:rsidRPr="00453885">
        <w:rPr>
          <w:rFonts w:cstheme="minorHAnsi"/>
        </w:rPr>
        <w:t xml:space="preserve"> A badge is not required to staff a symposia event at the hotels. </w:t>
      </w:r>
    </w:p>
    <w:p w14:paraId="7597FE34" w14:textId="77777777" w:rsidR="00CB43AC" w:rsidRPr="00453885" w:rsidRDefault="00CB43AC" w:rsidP="00CB43AC">
      <w:pPr>
        <w:pStyle w:val="ListParagraph"/>
        <w:numPr>
          <w:ilvl w:val="0"/>
          <w:numId w:val="1"/>
        </w:numPr>
        <w:rPr>
          <w:rFonts w:cstheme="minorHAnsi"/>
          <w:b/>
        </w:rPr>
      </w:pPr>
      <w:r w:rsidRPr="00453885">
        <w:rPr>
          <w:rFonts w:cstheme="minorHAnsi"/>
          <w:b/>
        </w:rPr>
        <w:t>What furniture is set up outside the Theat</w:t>
      </w:r>
      <w:r w:rsidR="00577C19" w:rsidRPr="00453885">
        <w:rPr>
          <w:rFonts w:cstheme="minorHAnsi"/>
          <w:b/>
        </w:rPr>
        <w:t>er</w:t>
      </w:r>
      <w:r w:rsidRPr="00453885">
        <w:rPr>
          <w:rFonts w:cstheme="minorHAnsi"/>
          <w:b/>
        </w:rPr>
        <w:t xml:space="preserve"> Presentations?</w:t>
      </w:r>
    </w:p>
    <w:p w14:paraId="62FFFC1C" w14:textId="263A1071" w:rsidR="00CB43AC" w:rsidRPr="00453885" w:rsidRDefault="00CB43AC" w:rsidP="0080592A">
      <w:pPr>
        <w:ind w:left="360"/>
        <w:rPr>
          <w:rFonts w:cstheme="minorHAnsi"/>
        </w:rPr>
      </w:pPr>
      <w:r w:rsidRPr="00453885">
        <w:rPr>
          <w:rFonts w:cstheme="minorHAnsi"/>
        </w:rPr>
        <w:t>ONS provides one table, two chairs and one easel outside the Theat</w:t>
      </w:r>
      <w:r w:rsidR="00577C19" w:rsidRPr="00453885">
        <w:rPr>
          <w:rFonts w:cstheme="minorHAnsi"/>
        </w:rPr>
        <w:t>er</w:t>
      </w:r>
      <w:r w:rsidRPr="00453885">
        <w:rPr>
          <w:rFonts w:cstheme="minorHAnsi"/>
        </w:rPr>
        <w:t xml:space="preserve"> Presentations. Please contact Shepard</w:t>
      </w:r>
      <w:r w:rsidR="00577C19" w:rsidRPr="00453885">
        <w:rPr>
          <w:rFonts w:cstheme="minorHAnsi"/>
        </w:rPr>
        <w:t xml:space="preserve"> at </w:t>
      </w:r>
      <w:hyperlink r:id="rId12" w:history="1">
        <w:r w:rsidR="00D40FFF" w:rsidRPr="00453885">
          <w:rPr>
            <w:rStyle w:val="Hyperlink"/>
            <w:rFonts w:cstheme="minorHAnsi"/>
          </w:rPr>
          <w:t>orders@shepardes.com</w:t>
        </w:r>
      </w:hyperlink>
      <w:r w:rsidR="00D40FFF" w:rsidRPr="00453885">
        <w:rPr>
          <w:rFonts w:cstheme="minorHAnsi"/>
        </w:rPr>
        <w:t xml:space="preserve"> </w:t>
      </w:r>
      <w:r w:rsidRPr="00453885">
        <w:rPr>
          <w:rFonts w:cstheme="minorHAnsi"/>
        </w:rPr>
        <w:t>to order additional items.</w:t>
      </w:r>
    </w:p>
    <w:p w14:paraId="1177BBAE" w14:textId="77777777" w:rsidR="00CB43AC" w:rsidRPr="00453885" w:rsidRDefault="00CB43AC" w:rsidP="00CB43AC">
      <w:pPr>
        <w:pStyle w:val="ListParagraph"/>
        <w:numPr>
          <w:ilvl w:val="0"/>
          <w:numId w:val="1"/>
        </w:numPr>
        <w:rPr>
          <w:rFonts w:cstheme="minorHAnsi"/>
          <w:b/>
        </w:rPr>
      </w:pPr>
      <w:r w:rsidRPr="00453885">
        <w:rPr>
          <w:rFonts w:cstheme="minorHAnsi"/>
          <w:b/>
        </w:rPr>
        <w:t>Do we need to submit our presentation to ONS prior to the conference?</w:t>
      </w:r>
    </w:p>
    <w:p w14:paraId="3967BF34" w14:textId="0EC22921" w:rsidR="00CB43AC" w:rsidRPr="00453885" w:rsidRDefault="00CB43AC" w:rsidP="0080592A">
      <w:pPr>
        <w:ind w:left="360"/>
        <w:rPr>
          <w:rFonts w:cstheme="minorHAnsi"/>
        </w:rPr>
      </w:pPr>
      <w:r w:rsidRPr="00453885">
        <w:rPr>
          <w:rFonts w:cstheme="minorHAnsi"/>
        </w:rPr>
        <w:t>You are not required to submit before the conference.</w:t>
      </w:r>
      <w:r w:rsidR="00817BEB" w:rsidRPr="00453885">
        <w:rPr>
          <w:rFonts w:cstheme="minorHAnsi"/>
        </w:rPr>
        <w:t xml:space="preserve"> Please bring your presentation with you on-site.</w:t>
      </w:r>
    </w:p>
    <w:p w14:paraId="1E1111CB" w14:textId="77777777" w:rsidR="002F5150" w:rsidRPr="00453885" w:rsidRDefault="002F5150" w:rsidP="002F5150">
      <w:pPr>
        <w:pStyle w:val="ListParagraph"/>
        <w:numPr>
          <w:ilvl w:val="0"/>
          <w:numId w:val="1"/>
        </w:numPr>
        <w:rPr>
          <w:rFonts w:cstheme="minorHAnsi"/>
          <w:b/>
        </w:rPr>
      </w:pPr>
      <w:r w:rsidRPr="00453885">
        <w:rPr>
          <w:rFonts w:cstheme="minorHAnsi"/>
          <w:b/>
        </w:rPr>
        <w:t>How can I reserve housing for my group if they have different badge types?</w:t>
      </w:r>
    </w:p>
    <w:p w14:paraId="0FE44B40" w14:textId="674B3CAB" w:rsidR="002F5150" w:rsidRPr="00453885" w:rsidRDefault="002F5150" w:rsidP="0080592A">
      <w:pPr>
        <w:spacing w:after="0" w:line="240" w:lineRule="auto"/>
        <w:ind w:left="360"/>
        <w:rPr>
          <w:rFonts w:cstheme="minorHAnsi"/>
        </w:rPr>
      </w:pPr>
      <w:r w:rsidRPr="00453885">
        <w:rPr>
          <w:rFonts w:cstheme="minorHAnsi"/>
        </w:rPr>
        <w:t xml:space="preserve">Registration and Housing information can be found on the exhibitor resources page: </w:t>
      </w:r>
      <w:hyperlink r:id="rId13" w:history="1">
        <w:r w:rsidR="00F8766D" w:rsidRPr="00453885">
          <w:rPr>
            <w:rStyle w:val="Hyperlink"/>
            <w:rFonts w:cstheme="minorHAnsi"/>
          </w:rPr>
          <w:t>https://www.onssponsorships.org/ons-congress-exhibitor-resources</w:t>
        </w:r>
      </w:hyperlink>
      <w:r w:rsidR="00557128" w:rsidRPr="00453885">
        <w:rPr>
          <w:rFonts w:cstheme="minorHAnsi"/>
        </w:rPr>
        <w:t xml:space="preserve">. </w:t>
      </w:r>
      <w:r w:rsidR="00F8766D" w:rsidRPr="00453885">
        <w:rPr>
          <w:rFonts w:cstheme="minorHAnsi"/>
        </w:rPr>
        <w:t xml:space="preserve"> </w:t>
      </w:r>
      <w:r w:rsidRPr="00453885">
        <w:rPr>
          <w:rFonts w:cstheme="minorHAnsi"/>
        </w:rPr>
        <w:t xml:space="preserve">Both registration and housing are managed through the Maritz system by your company’s primary contact. </w:t>
      </w:r>
    </w:p>
    <w:p w14:paraId="44279A0F" w14:textId="77777777" w:rsidR="002F5150" w:rsidRPr="00453885" w:rsidRDefault="002F5150" w:rsidP="002F5150">
      <w:pPr>
        <w:spacing w:after="0" w:line="240" w:lineRule="auto"/>
        <w:rPr>
          <w:rFonts w:cstheme="minorHAnsi"/>
        </w:rPr>
      </w:pPr>
    </w:p>
    <w:p w14:paraId="3E4E1A0D" w14:textId="77777777" w:rsidR="002F5150" w:rsidRPr="00453885" w:rsidRDefault="006D007C" w:rsidP="002F5150">
      <w:pPr>
        <w:pStyle w:val="ListParagraph"/>
        <w:numPr>
          <w:ilvl w:val="0"/>
          <w:numId w:val="1"/>
        </w:numPr>
        <w:spacing w:after="0" w:line="240" w:lineRule="auto"/>
        <w:rPr>
          <w:rFonts w:cstheme="minorHAnsi"/>
          <w:b/>
        </w:rPr>
      </w:pPr>
      <w:r w:rsidRPr="00453885">
        <w:rPr>
          <w:rFonts w:cstheme="minorHAnsi"/>
          <w:b/>
        </w:rPr>
        <w:t xml:space="preserve">For Symposia:  </w:t>
      </w:r>
      <w:r w:rsidR="002F5150" w:rsidRPr="00453885">
        <w:rPr>
          <w:rFonts w:cstheme="minorHAnsi"/>
          <w:b/>
        </w:rPr>
        <w:t>What type of badge do staff members who will be assisting with a symposium need in order to gain access?</w:t>
      </w:r>
    </w:p>
    <w:p w14:paraId="554A2E14" w14:textId="77777777" w:rsidR="002F5150" w:rsidRPr="00453885" w:rsidRDefault="002F5150" w:rsidP="002F5150">
      <w:pPr>
        <w:spacing w:after="0" w:line="240" w:lineRule="auto"/>
        <w:rPr>
          <w:rFonts w:cstheme="minorHAnsi"/>
        </w:rPr>
      </w:pPr>
    </w:p>
    <w:p w14:paraId="19D68870" w14:textId="77777777" w:rsidR="002F5150" w:rsidRPr="00453885" w:rsidRDefault="002F5150" w:rsidP="0080592A">
      <w:pPr>
        <w:spacing w:after="0" w:line="240" w:lineRule="auto"/>
        <w:ind w:left="360"/>
        <w:rPr>
          <w:rFonts w:cstheme="minorHAnsi"/>
        </w:rPr>
      </w:pPr>
      <w:r w:rsidRPr="00453885">
        <w:rPr>
          <w:rFonts w:cstheme="minorHAnsi"/>
        </w:rPr>
        <w:t>Staff who will only be working the symposium do not need to register for Congress at all. If the staff member wants to visit the exhibit hall, then they would register for an Exhibit Hall badge.</w:t>
      </w:r>
    </w:p>
    <w:p w14:paraId="563CFBFD" w14:textId="77777777" w:rsidR="002F5150" w:rsidRPr="00453885" w:rsidRDefault="002F5150" w:rsidP="002F5150">
      <w:pPr>
        <w:spacing w:after="0" w:line="240" w:lineRule="auto"/>
        <w:rPr>
          <w:rFonts w:cstheme="minorHAnsi"/>
        </w:rPr>
      </w:pPr>
    </w:p>
    <w:p w14:paraId="7C9C07CD" w14:textId="77777777" w:rsidR="00FA24A5" w:rsidRPr="00453885" w:rsidRDefault="00FA24A5" w:rsidP="00FA24A5">
      <w:pPr>
        <w:pStyle w:val="ListParagraph"/>
        <w:numPr>
          <w:ilvl w:val="0"/>
          <w:numId w:val="1"/>
        </w:numPr>
        <w:spacing w:after="0" w:line="240" w:lineRule="auto"/>
        <w:rPr>
          <w:rFonts w:cstheme="minorHAnsi"/>
          <w:b/>
        </w:rPr>
      </w:pPr>
      <w:r w:rsidRPr="00453885">
        <w:rPr>
          <w:rFonts w:cstheme="minorHAnsi"/>
          <w:b/>
        </w:rPr>
        <w:t xml:space="preserve">For Symposia:  </w:t>
      </w:r>
      <w:r w:rsidRPr="00453885">
        <w:rPr>
          <w:rFonts w:eastAsia="MS PGothic" w:cstheme="minorHAnsi"/>
          <w:b/>
          <w:lang w:eastAsia="zh-CN"/>
        </w:rPr>
        <w:t>Can we add time before the start for registration and dinner?</w:t>
      </w:r>
    </w:p>
    <w:p w14:paraId="08E43D16" w14:textId="77777777" w:rsidR="00FA24A5" w:rsidRPr="00453885" w:rsidRDefault="00FA24A5" w:rsidP="00FA24A5">
      <w:pPr>
        <w:spacing w:after="0" w:line="240" w:lineRule="auto"/>
        <w:rPr>
          <w:rFonts w:cstheme="minorHAnsi"/>
          <w:b/>
        </w:rPr>
      </w:pPr>
    </w:p>
    <w:p w14:paraId="370820FA" w14:textId="7051E82B" w:rsidR="00FA24A5" w:rsidRPr="00453885" w:rsidRDefault="00FA24A5" w:rsidP="0080592A">
      <w:pPr>
        <w:spacing w:after="0" w:line="240" w:lineRule="auto"/>
        <w:ind w:left="360"/>
        <w:rPr>
          <w:rFonts w:cstheme="minorHAnsi"/>
        </w:rPr>
      </w:pPr>
      <w:r w:rsidRPr="00453885">
        <w:rPr>
          <w:rFonts w:cstheme="minorHAnsi"/>
        </w:rPr>
        <w:t xml:space="preserve">Yes, you can add 30 minutes before </w:t>
      </w:r>
      <w:r w:rsidR="00817BEB" w:rsidRPr="00453885">
        <w:rPr>
          <w:rFonts w:cstheme="minorHAnsi"/>
        </w:rPr>
        <w:t xml:space="preserve">your session </w:t>
      </w:r>
      <w:r w:rsidRPr="00453885">
        <w:rPr>
          <w:rFonts w:cstheme="minorHAnsi"/>
        </w:rPr>
        <w:t>for registration. Please note, your session itself can only be 90 minutes</w:t>
      </w:r>
      <w:r w:rsidR="00FF487F" w:rsidRPr="00453885">
        <w:rPr>
          <w:rFonts w:cstheme="minorHAnsi"/>
        </w:rPr>
        <w:t xml:space="preserve"> (not including the 30 minutes for registration)</w:t>
      </w:r>
      <w:r w:rsidRPr="00453885">
        <w:rPr>
          <w:rFonts w:cstheme="minorHAnsi"/>
        </w:rPr>
        <w:t xml:space="preserve"> and must stay within the timeframe.</w:t>
      </w:r>
    </w:p>
    <w:p w14:paraId="4DE5E233" w14:textId="77777777" w:rsidR="00FA24A5" w:rsidRPr="00453885" w:rsidRDefault="00FA24A5" w:rsidP="00FA24A5">
      <w:pPr>
        <w:spacing w:after="0" w:line="240" w:lineRule="auto"/>
        <w:rPr>
          <w:rFonts w:cstheme="minorHAnsi"/>
        </w:rPr>
      </w:pPr>
    </w:p>
    <w:p w14:paraId="07238E08" w14:textId="77777777" w:rsidR="00FA24A5" w:rsidRPr="00453885" w:rsidRDefault="00FA24A5" w:rsidP="00FA24A5">
      <w:pPr>
        <w:pStyle w:val="ListParagraph"/>
        <w:numPr>
          <w:ilvl w:val="0"/>
          <w:numId w:val="1"/>
        </w:numPr>
        <w:rPr>
          <w:rFonts w:cstheme="minorHAnsi"/>
          <w:b/>
        </w:rPr>
      </w:pPr>
      <w:r w:rsidRPr="00453885">
        <w:rPr>
          <w:rFonts w:cstheme="minorHAnsi"/>
          <w:b/>
        </w:rPr>
        <w:lastRenderedPageBreak/>
        <w:t xml:space="preserve">For Symposia: How many promotional emails are included with the fee and when are they scheduled to be sent? </w:t>
      </w:r>
    </w:p>
    <w:p w14:paraId="7A0C71AA" w14:textId="77777777" w:rsidR="00FA24A5" w:rsidRPr="00453885" w:rsidRDefault="00FA24A5" w:rsidP="0080592A">
      <w:pPr>
        <w:ind w:left="360"/>
        <w:rPr>
          <w:rFonts w:cstheme="minorHAnsi"/>
        </w:rPr>
      </w:pPr>
      <w:r w:rsidRPr="00453885">
        <w:rPr>
          <w:rFonts w:cstheme="minorHAnsi"/>
        </w:rPr>
        <w:t>There are no specific promotional emails included for each sponsor. However, ONS will promote Symposia as a whole in an email.</w:t>
      </w:r>
    </w:p>
    <w:p w14:paraId="4A717FC4" w14:textId="3EDCC871" w:rsidR="00FA24A5" w:rsidRPr="00453885" w:rsidRDefault="003E371E" w:rsidP="001C4D67">
      <w:pPr>
        <w:pStyle w:val="ListParagraph"/>
        <w:numPr>
          <w:ilvl w:val="0"/>
          <w:numId w:val="1"/>
        </w:numPr>
        <w:spacing w:after="0" w:line="240" w:lineRule="auto"/>
        <w:rPr>
          <w:rFonts w:cstheme="minorHAnsi"/>
          <w:b/>
        </w:rPr>
      </w:pPr>
      <w:r w:rsidRPr="00453885">
        <w:rPr>
          <w:rFonts w:cstheme="minorHAnsi"/>
          <w:b/>
        </w:rPr>
        <w:t>What meals are provided at Congress for full conference attendees</w:t>
      </w:r>
      <w:r w:rsidR="001C4D67" w:rsidRPr="00453885">
        <w:rPr>
          <w:rFonts w:cstheme="minorHAnsi"/>
          <w:b/>
        </w:rPr>
        <w:t xml:space="preserve">?  </w:t>
      </w:r>
    </w:p>
    <w:p w14:paraId="7F3F6987" w14:textId="77777777" w:rsidR="002F5150" w:rsidRPr="00453885" w:rsidRDefault="002F5150" w:rsidP="002F5150">
      <w:pPr>
        <w:spacing w:after="0" w:line="240" w:lineRule="auto"/>
        <w:rPr>
          <w:rFonts w:cstheme="minorHAnsi"/>
        </w:rPr>
      </w:pPr>
    </w:p>
    <w:p w14:paraId="3EC04C64" w14:textId="69ED734B" w:rsidR="001C4D67" w:rsidRPr="00453885" w:rsidRDefault="00F70FB6" w:rsidP="001C4D67">
      <w:pPr>
        <w:spacing w:after="0" w:line="240" w:lineRule="auto"/>
        <w:ind w:left="720"/>
        <w:rPr>
          <w:rFonts w:eastAsia="Calibri" w:cstheme="minorHAnsi"/>
          <w:bCs/>
        </w:rPr>
      </w:pPr>
      <w:r w:rsidRPr="00453885">
        <w:rPr>
          <w:rFonts w:eastAsia="Calibri" w:cstheme="minorHAnsi"/>
          <w:bCs/>
        </w:rPr>
        <w:t xml:space="preserve">ONS does not provide attendee meals. </w:t>
      </w:r>
      <w:r w:rsidR="001C4D67" w:rsidRPr="00453885">
        <w:rPr>
          <w:rFonts w:eastAsia="Calibri" w:cstheme="minorHAnsi"/>
          <w:bCs/>
        </w:rPr>
        <w:t xml:space="preserve">Meals are provided with the </w:t>
      </w:r>
      <w:r w:rsidR="00D62BF1" w:rsidRPr="00453885">
        <w:rPr>
          <w:rFonts w:eastAsia="Calibri" w:cstheme="minorHAnsi"/>
          <w:bCs/>
        </w:rPr>
        <w:t>s</w:t>
      </w:r>
      <w:r w:rsidR="001C4D67" w:rsidRPr="00453885">
        <w:rPr>
          <w:rFonts w:eastAsia="Calibri" w:cstheme="minorHAnsi"/>
          <w:bCs/>
        </w:rPr>
        <w:t xml:space="preserve">ymposia </w:t>
      </w:r>
      <w:r w:rsidR="00102C59" w:rsidRPr="00453885">
        <w:rPr>
          <w:rFonts w:eastAsia="Calibri" w:cstheme="minorHAnsi"/>
          <w:bCs/>
        </w:rPr>
        <w:t>by the sponsoring companies</w:t>
      </w:r>
      <w:r w:rsidR="001C4D67" w:rsidRPr="00453885">
        <w:rPr>
          <w:rFonts w:eastAsia="Calibri" w:cstheme="minorHAnsi"/>
          <w:bCs/>
        </w:rPr>
        <w:t>.</w:t>
      </w:r>
    </w:p>
    <w:p w14:paraId="5E317979" w14:textId="77777777" w:rsidR="00F70FB6" w:rsidRPr="00453885" w:rsidRDefault="00F70FB6" w:rsidP="001C4D67">
      <w:pPr>
        <w:spacing w:after="0" w:line="240" w:lineRule="auto"/>
        <w:ind w:left="720"/>
        <w:rPr>
          <w:rFonts w:eastAsia="Calibri" w:cstheme="minorHAnsi"/>
          <w:bCs/>
        </w:rPr>
      </w:pPr>
    </w:p>
    <w:p w14:paraId="54342D3E" w14:textId="0F5C8646" w:rsidR="00F70FB6" w:rsidRPr="00453885" w:rsidRDefault="00F70FB6" w:rsidP="001C4D67">
      <w:pPr>
        <w:spacing w:after="0" w:line="240" w:lineRule="auto"/>
        <w:ind w:left="720"/>
        <w:rPr>
          <w:rFonts w:eastAsia="Calibri" w:cstheme="minorHAnsi"/>
          <w:bCs/>
        </w:rPr>
      </w:pPr>
      <w:r w:rsidRPr="00453885">
        <w:rPr>
          <w:rFonts w:eastAsia="Calibri" w:cstheme="minorHAnsi"/>
          <w:bCs/>
        </w:rPr>
        <w:t>Wednesday, April 24</w:t>
      </w:r>
      <w:r w:rsidRPr="00453885">
        <w:rPr>
          <w:rFonts w:eastAsia="Calibri" w:cstheme="minorHAnsi"/>
          <w:bCs/>
          <w:vertAlign w:val="superscript"/>
        </w:rPr>
        <w:t>th</w:t>
      </w:r>
      <w:r w:rsidRPr="00453885">
        <w:rPr>
          <w:rFonts w:eastAsia="Calibri" w:cstheme="minorHAnsi"/>
          <w:bCs/>
        </w:rPr>
        <w:t>:</w:t>
      </w:r>
    </w:p>
    <w:p w14:paraId="3EB66047" w14:textId="0697296E" w:rsidR="00F70FB6" w:rsidRPr="00453885" w:rsidRDefault="00F70FB6" w:rsidP="00F70FB6">
      <w:pPr>
        <w:pStyle w:val="ListParagraph"/>
        <w:numPr>
          <w:ilvl w:val="0"/>
          <w:numId w:val="6"/>
        </w:numPr>
        <w:spacing w:after="0" w:line="240" w:lineRule="auto"/>
        <w:rPr>
          <w:rFonts w:eastAsia="Calibri" w:cstheme="minorHAnsi"/>
          <w:bCs/>
        </w:rPr>
      </w:pPr>
      <w:r w:rsidRPr="00453885">
        <w:rPr>
          <w:rFonts w:eastAsia="Calibri" w:cstheme="minorHAnsi"/>
          <w:bCs/>
        </w:rPr>
        <w:t>Lunch: 11:15 am – 12:45pm</w:t>
      </w:r>
    </w:p>
    <w:p w14:paraId="2885E8C4" w14:textId="344B41B8" w:rsidR="00F70FB6" w:rsidRPr="00453885" w:rsidRDefault="00F70FB6" w:rsidP="00F70FB6">
      <w:pPr>
        <w:pStyle w:val="ListParagraph"/>
        <w:numPr>
          <w:ilvl w:val="0"/>
          <w:numId w:val="6"/>
        </w:numPr>
        <w:spacing w:after="0" w:line="240" w:lineRule="auto"/>
        <w:rPr>
          <w:rFonts w:eastAsia="Calibri" w:cstheme="minorHAnsi"/>
          <w:bCs/>
        </w:rPr>
      </w:pPr>
      <w:r w:rsidRPr="00453885">
        <w:rPr>
          <w:rFonts w:eastAsia="Calibri" w:cstheme="minorHAnsi"/>
          <w:bCs/>
        </w:rPr>
        <w:t>Dinner: 6:00 pm – 7:30 pm</w:t>
      </w:r>
    </w:p>
    <w:p w14:paraId="4FE97565" w14:textId="1C3D2385" w:rsidR="00F70FB6" w:rsidRPr="00453885" w:rsidRDefault="00F70FB6" w:rsidP="00F70FB6">
      <w:pPr>
        <w:spacing w:after="0" w:line="240" w:lineRule="auto"/>
        <w:ind w:left="720"/>
        <w:rPr>
          <w:rFonts w:eastAsia="Calibri" w:cstheme="minorHAnsi"/>
          <w:bCs/>
        </w:rPr>
      </w:pPr>
      <w:r w:rsidRPr="00453885">
        <w:rPr>
          <w:rFonts w:eastAsia="Calibri" w:cstheme="minorHAnsi"/>
          <w:bCs/>
        </w:rPr>
        <w:t>Thursday, April 25</w:t>
      </w:r>
      <w:r w:rsidRPr="00453885">
        <w:rPr>
          <w:rFonts w:eastAsia="Calibri" w:cstheme="minorHAnsi"/>
          <w:bCs/>
          <w:vertAlign w:val="superscript"/>
        </w:rPr>
        <w:t>th</w:t>
      </w:r>
      <w:r w:rsidRPr="00453885">
        <w:rPr>
          <w:rFonts w:eastAsia="Calibri" w:cstheme="minorHAnsi"/>
          <w:bCs/>
        </w:rPr>
        <w:t>:</w:t>
      </w:r>
    </w:p>
    <w:p w14:paraId="150E3A77" w14:textId="6810236D" w:rsidR="00F70FB6" w:rsidRPr="00453885" w:rsidRDefault="00F70FB6" w:rsidP="00F70FB6">
      <w:pPr>
        <w:pStyle w:val="ListParagraph"/>
        <w:numPr>
          <w:ilvl w:val="0"/>
          <w:numId w:val="6"/>
        </w:numPr>
        <w:spacing w:after="0" w:line="240" w:lineRule="auto"/>
        <w:rPr>
          <w:rFonts w:eastAsia="Calibri" w:cstheme="minorHAnsi"/>
          <w:bCs/>
        </w:rPr>
      </w:pPr>
      <w:r w:rsidRPr="00453885">
        <w:rPr>
          <w:rFonts w:eastAsia="Calibri" w:cstheme="minorHAnsi"/>
          <w:bCs/>
        </w:rPr>
        <w:t>Breakfast: 6:00 am – 7:30 am</w:t>
      </w:r>
    </w:p>
    <w:p w14:paraId="6303667E" w14:textId="03FD19AC" w:rsidR="00F70FB6" w:rsidRPr="00453885" w:rsidRDefault="00F70FB6" w:rsidP="00F70FB6">
      <w:pPr>
        <w:pStyle w:val="ListParagraph"/>
        <w:numPr>
          <w:ilvl w:val="0"/>
          <w:numId w:val="6"/>
        </w:numPr>
        <w:spacing w:after="0" w:line="240" w:lineRule="auto"/>
        <w:rPr>
          <w:rFonts w:eastAsia="Calibri" w:cstheme="minorHAnsi"/>
          <w:bCs/>
        </w:rPr>
      </w:pPr>
      <w:r w:rsidRPr="00453885">
        <w:rPr>
          <w:rFonts w:eastAsia="Calibri" w:cstheme="minorHAnsi"/>
          <w:bCs/>
        </w:rPr>
        <w:t>Lunch: 12:15 pm – 1:45 pm</w:t>
      </w:r>
    </w:p>
    <w:p w14:paraId="5451CDE4" w14:textId="216EFA1A" w:rsidR="00F70FB6" w:rsidRPr="00453885" w:rsidRDefault="00F70FB6" w:rsidP="00F70FB6">
      <w:pPr>
        <w:pStyle w:val="ListParagraph"/>
        <w:numPr>
          <w:ilvl w:val="0"/>
          <w:numId w:val="6"/>
        </w:numPr>
        <w:spacing w:after="0" w:line="240" w:lineRule="auto"/>
        <w:rPr>
          <w:rFonts w:eastAsia="Calibri" w:cstheme="minorHAnsi"/>
          <w:bCs/>
        </w:rPr>
      </w:pPr>
      <w:r w:rsidRPr="00453885">
        <w:rPr>
          <w:rFonts w:eastAsia="Calibri" w:cstheme="minorHAnsi"/>
          <w:bCs/>
        </w:rPr>
        <w:t>Dinner: 6:00 pm – 7:30 pm</w:t>
      </w:r>
    </w:p>
    <w:p w14:paraId="3DF3652E" w14:textId="10F67F32" w:rsidR="00F70FB6" w:rsidRPr="00453885" w:rsidRDefault="00F70FB6" w:rsidP="00F70FB6">
      <w:pPr>
        <w:pStyle w:val="ListParagraph"/>
        <w:spacing w:after="0" w:line="240" w:lineRule="auto"/>
        <w:rPr>
          <w:rFonts w:eastAsia="Calibri" w:cstheme="minorHAnsi"/>
          <w:bCs/>
        </w:rPr>
      </w:pPr>
      <w:r w:rsidRPr="00453885">
        <w:rPr>
          <w:rFonts w:eastAsia="Calibri" w:cstheme="minorHAnsi"/>
          <w:bCs/>
        </w:rPr>
        <w:t>Friday, April 26</w:t>
      </w:r>
      <w:r w:rsidRPr="00453885">
        <w:rPr>
          <w:rFonts w:eastAsia="Calibri" w:cstheme="minorHAnsi"/>
          <w:bCs/>
          <w:vertAlign w:val="superscript"/>
        </w:rPr>
        <w:t>th</w:t>
      </w:r>
      <w:r w:rsidRPr="00453885">
        <w:rPr>
          <w:rFonts w:eastAsia="Calibri" w:cstheme="minorHAnsi"/>
          <w:bCs/>
        </w:rPr>
        <w:t>:</w:t>
      </w:r>
    </w:p>
    <w:p w14:paraId="3BBA63B3" w14:textId="77777777" w:rsidR="00F70FB6" w:rsidRPr="00453885" w:rsidRDefault="00F70FB6" w:rsidP="00F70FB6">
      <w:pPr>
        <w:pStyle w:val="ListParagraph"/>
        <w:numPr>
          <w:ilvl w:val="0"/>
          <w:numId w:val="6"/>
        </w:numPr>
        <w:spacing w:after="0" w:line="240" w:lineRule="auto"/>
        <w:rPr>
          <w:rFonts w:eastAsia="Calibri" w:cstheme="minorHAnsi"/>
          <w:bCs/>
        </w:rPr>
      </w:pPr>
      <w:r w:rsidRPr="00453885">
        <w:rPr>
          <w:rFonts w:eastAsia="Calibri" w:cstheme="minorHAnsi"/>
          <w:bCs/>
        </w:rPr>
        <w:t>Breakfast: 6:00 am – 7:30 am</w:t>
      </w:r>
    </w:p>
    <w:p w14:paraId="788FA6B6" w14:textId="77777777" w:rsidR="00F70FB6" w:rsidRPr="00453885" w:rsidRDefault="00F70FB6" w:rsidP="00F70FB6">
      <w:pPr>
        <w:pStyle w:val="ListParagraph"/>
        <w:numPr>
          <w:ilvl w:val="0"/>
          <w:numId w:val="6"/>
        </w:numPr>
        <w:spacing w:after="0" w:line="240" w:lineRule="auto"/>
        <w:rPr>
          <w:rFonts w:eastAsia="Calibri" w:cstheme="minorHAnsi"/>
          <w:bCs/>
        </w:rPr>
      </w:pPr>
      <w:r w:rsidRPr="00453885">
        <w:rPr>
          <w:rFonts w:eastAsia="Calibri" w:cstheme="minorHAnsi"/>
          <w:bCs/>
        </w:rPr>
        <w:t>Lunch: 12:15 pm – 1:45 pm</w:t>
      </w:r>
    </w:p>
    <w:p w14:paraId="39FB8868" w14:textId="77777777" w:rsidR="00F70FB6" w:rsidRPr="00453885" w:rsidRDefault="00F70FB6" w:rsidP="00F70FB6">
      <w:pPr>
        <w:pStyle w:val="ListParagraph"/>
        <w:numPr>
          <w:ilvl w:val="0"/>
          <w:numId w:val="6"/>
        </w:numPr>
        <w:spacing w:after="0" w:line="240" w:lineRule="auto"/>
        <w:rPr>
          <w:rFonts w:eastAsia="Calibri" w:cstheme="minorHAnsi"/>
          <w:bCs/>
        </w:rPr>
      </w:pPr>
      <w:r w:rsidRPr="00453885">
        <w:rPr>
          <w:rFonts w:eastAsia="Calibri" w:cstheme="minorHAnsi"/>
          <w:bCs/>
        </w:rPr>
        <w:t>Dinner: 6:00 pm – 7:30 pm</w:t>
      </w:r>
    </w:p>
    <w:p w14:paraId="028BE109" w14:textId="2CD05B3C" w:rsidR="00F70FB6" w:rsidRPr="00453885" w:rsidRDefault="00F70FB6" w:rsidP="00F70FB6">
      <w:pPr>
        <w:pStyle w:val="ListParagraph"/>
        <w:spacing w:after="0" w:line="240" w:lineRule="auto"/>
        <w:rPr>
          <w:rFonts w:eastAsia="Calibri" w:cstheme="minorHAnsi"/>
          <w:bCs/>
        </w:rPr>
      </w:pPr>
      <w:r w:rsidRPr="00453885">
        <w:rPr>
          <w:rFonts w:eastAsia="Calibri" w:cstheme="minorHAnsi"/>
          <w:bCs/>
        </w:rPr>
        <w:t>Saturday, April 27</w:t>
      </w:r>
      <w:r w:rsidRPr="00453885">
        <w:rPr>
          <w:rFonts w:eastAsia="Calibri" w:cstheme="minorHAnsi"/>
          <w:bCs/>
          <w:vertAlign w:val="superscript"/>
        </w:rPr>
        <w:t>th</w:t>
      </w:r>
      <w:r w:rsidRPr="00453885">
        <w:rPr>
          <w:rFonts w:eastAsia="Calibri" w:cstheme="minorHAnsi"/>
          <w:bCs/>
        </w:rPr>
        <w:t>:</w:t>
      </w:r>
    </w:p>
    <w:p w14:paraId="01ACD407" w14:textId="77777777" w:rsidR="00F70FB6" w:rsidRPr="00453885" w:rsidRDefault="00F70FB6" w:rsidP="00F70FB6">
      <w:pPr>
        <w:pStyle w:val="ListParagraph"/>
        <w:numPr>
          <w:ilvl w:val="0"/>
          <w:numId w:val="6"/>
        </w:numPr>
        <w:spacing w:after="0" w:line="240" w:lineRule="auto"/>
        <w:rPr>
          <w:rFonts w:eastAsia="Calibri" w:cstheme="minorHAnsi"/>
          <w:bCs/>
        </w:rPr>
      </w:pPr>
      <w:r w:rsidRPr="00453885">
        <w:rPr>
          <w:rFonts w:eastAsia="Calibri" w:cstheme="minorHAnsi"/>
          <w:bCs/>
        </w:rPr>
        <w:t>Breakfast: 6:00 am – 7:30 am</w:t>
      </w:r>
    </w:p>
    <w:p w14:paraId="5E4EC6A4" w14:textId="77777777" w:rsidR="00F70FB6" w:rsidRPr="00453885" w:rsidRDefault="00F70FB6" w:rsidP="00F70FB6">
      <w:pPr>
        <w:pStyle w:val="ListParagraph"/>
        <w:numPr>
          <w:ilvl w:val="0"/>
          <w:numId w:val="6"/>
        </w:numPr>
        <w:spacing w:after="0" w:line="240" w:lineRule="auto"/>
        <w:rPr>
          <w:rFonts w:eastAsia="Calibri" w:cstheme="minorHAnsi"/>
          <w:bCs/>
        </w:rPr>
      </w:pPr>
      <w:r w:rsidRPr="00453885">
        <w:rPr>
          <w:rFonts w:eastAsia="Calibri" w:cstheme="minorHAnsi"/>
          <w:bCs/>
        </w:rPr>
        <w:t>Lunch: 12:15 pm – 1:45 pm</w:t>
      </w:r>
    </w:p>
    <w:p w14:paraId="0F2760F8" w14:textId="77777777" w:rsidR="00F70FB6" w:rsidRPr="00453885" w:rsidRDefault="00F70FB6" w:rsidP="00F70FB6">
      <w:pPr>
        <w:pStyle w:val="ListParagraph"/>
        <w:numPr>
          <w:ilvl w:val="0"/>
          <w:numId w:val="6"/>
        </w:numPr>
        <w:spacing w:after="0" w:line="240" w:lineRule="auto"/>
        <w:rPr>
          <w:rFonts w:eastAsia="Calibri" w:cstheme="minorHAnsi"/>
          <w:bCs/>
        </w:rPr>
      </w:pPr>
      <w:r w:rsidRPr="00453885">
        <w:rPr>
          <w:rFonts w:eastAsia="Calibri" w:cstheme="minorHAnsi"/>
          <w:bCs/>
        </w:rPr>
        <w:t>Dinner: 6:00 pm – 7:30 pm</w:t>
      </w:r>
    </w:p>
    <w:p w14:paraId="1D48243E" w14:textId="1CA3A8A1" w:rsidR="00F70FB6" w:rsidRPr="00453885" w:rsidRDefault="00F70FB6" w:rsidP="00F70FB6">
      <w:pPr>
        <w:pStyle w:val="ListParagraph"/>
        <w:spacing w:after="0" w:line="240" w:lineRule="auto"/>
        <w:rPr>
          <w:rFonts w:eastAsia="Calibri" w:cstheme="minorHAnsi"/>
          <w:bCs/>
        </w:rPr>
      </w:pPr>
      <w:r w:rsidRPr="00453885">
        <w:rPr>
          <w:rFonts w:eastAsia="Calibri" w:cstheme="minorHAnsi"/>
          <w:bCs/>
        </w:rPr>
        <w:t>Sunday, April 28</w:t>
      </w:r>
      <w:r w:rsidRPr="00453885">
        <w:rPr>
          <w:rFonts w:eastAsia="Calibri" w:cstheme="minorHAnsi"/>
          <w:bCs/>
          <w:vertAlign w:val="superscript"/>
        </w:rPr>
        <w:t>th</w:t>
      </w:r>
      <w:r w:rsidRPr="00453885">
        <w:rPr>
          <w:rFonts w:eastAsia="Calibri" w:cstheme="minorHAnsi"/>
          <w:bCs/>
        </w:rPr>
        <w:t>:</w:t>
      </w:r>
    </w:p>
    <w:p w14:paraId="458934C6" w14:textId="4AF2CA6E" w:rsidR="00F70FB6" w:rsidRPr="00453885" w:rsidRDefault="00F70FB6" w:rsidP="00F70FB6">
      <w:pPr>
        <w:pStyle w:val="ListParagraph"/>
        <w:numPr>
          <w:ilvl w:val="0"/>
          <w:numId w:val="6"/>
        </w:numPr>
        <w:spacing w:after="0" w:line="240" w:lineRule="auto"/>
        <w:rPr>
          <w:rFonts w:eastAsia="Calibri" w:cstheme="minorHAnsi"/>
          <w:bCs/>
        </w:rPr>
      </w:pPr>
      <w:r w:rsidRPr="00453885">
        <w:rPr>
          <w:rFonts w:eastAsia="Calibri" w:cstheme="minorHAnsi"/>
          <w:bCs/>
        </w:rPr>
        <w:t>Breakfast: 6:00 am – 7:30 am</w:t>
      </w:r>
    </w:p>
    <w:p w14:paraId="4AF0FC8E" w14:textId="77777777" w:rsidR="00F70FB6" w:rsidRPr="00453885" w:rsidRDefault="00F70FB6" w:rsidP="001C4D67">
      <w:pPr>
        <w:spacing w:after="0" w:line="240" w:lineRule="auto"/>
        <w:ind w:left="720"/>
        <w:rPr>
          <w:rFonts w:eastAsia="Calibri" w:cstheme="minorHAnsi"/>
          <w:bCs/>
        </w:rPr>
      </w:pPr>
    </w:p>
    <w:p w14:paraId="723F64FA" w14:textId="4711B88A" w:rsidR="001C4D67" w:rsidRPr="00453885" w:rsidRDefault="001C4D67" w:rsidP="001C4D67">
      <w:pPr>
        <w:spacing w:after="0" w:line="240" w:lineRule="auto"/>
        <w:ind w:left="720"/>
        <w:rPr>
          <w:rFonts w:eastAsia="Calibri" w:cstheme="minorHAnsi"/>
          <w:bCs/>
        </w:rPr>
      </w:pPr>
      <w:r w:rsidRPr="00453885">
        <w:rPr>
          <w:rFonts w:eastAsia="Calibri" w:cstheme="minorHAnsi"/>
          <w:bCs/>
        </w:rPr>
        <w:t xml:space="preserve">Participants who do not attend the </w:t>
      </w:r>
      <w:r w:rsidR="00D62BF1" w:rsidRPr="00453885">
        <w:rPr>
          <w:rFonts w:eastAsia="Calibri" w:cstheme="minorHAnsi"/>
          <w:bCs/>
        </w:rPr>
        <w:t>s</w:t>
      </w:r>
      <w:r w:rsidRPr="00453885">
        <w:rPr>
          <w:rFonts w:eastAsia="Calibri" w:cstheme="minorHAnsi"/>
          <w:bCs/>
        </w:rPr>
        <w:t xml:space="preserve">ymposia can purchase meals </w:t>
      </w:r>
      <w:r w:rsidR="00D62BF1" w:rsidRPr="00453885">
        <w:rPr>
          <w:rFonts w:eastAsia="Calibri" w:cstheme="minorHAnsi"/>
          <w:bCs/>
        </w:rPr>
        <w:t>at the</w:t>
      </w:r>
      <w:r w:rsidRPr="00453885">
        <w:rPr>
          <w:rFonts w:eastAsia="Calibri" w:cstheme="minorHAnsi"/>
          <w:bCs/>
        </w:rPr>
        <w:t xml:space="preserve"> concessions. Snacks and beverages may be served in the Product Theater Sessions, but this is not required.</w:t>
      </w:r>
    </w:p>
    <w:p w14:paraId="0511C40F" w14:textId="77777777" w:rsidR="001C4D67" w:rsidRPr="00453885" w:rsidRDefault="001C4D67" w:rsidP="001C4D67">
      <w:pPr>
        <w:spacing w:after="0" w:line="240" w:lineRule="auto"/>
        <w:rPr>
          <w:rFonts w:eastAsia="Calibri" w:cstheme="minorHAnsi"/>
          <w:b/>
          <w:bCs/>
          <w:color w:val="00B050"/>
        </w:rPr>
      </w:pPr>
    </w:p>
    <w:p w14:paraId="409981D6" w14:textId="77777777" w:rsidR="001C4D67" w:rsidRPr="00453885" w:rsidRDefault="001C4D67" w:rsidP="001C4D67">
      <w:pPr>
        <w:spacing w:after="0" w:line="240" w:lineRule="auto"/>
        <w:rPr>
          <w:rFonts w:eastAsia="Calibri" w:cstheme="minorHAnsi"/>
          <w:b/>
          <w:bCs/>
          <w:color w:val="00B050"/>
        </w:rPr>
      </w:pPr>
    </w:p>
    <w:p w14:paraId="5C16B6F9" w14:textId="77777777" w:rsidR="001C4D67" w:rsidRPr="00453885" w:rsidRDefault="001C4D67" w:rsidP="002F5150">
      <w:pPr>
        <w:spacing w:after="0" w:line="240" w:lineRule="auto"/>
        <w:rPr>
          <w:rFonts w:cstheme="minorHAnsi"/>
        </w:rPr>
      </w:pPr>
    </w:p>
    <w:p w14:paraId="6E764C31" w14:textId="359773D0" w:rsidR="001C4D67" w:rsidRPr="00453885" w:rsidRDefault="001C4D67" w:rsidP="001C4D67">
      <w:pPr>
        <w:pStyle w:val="ListParagraph"/>
        <w:numPr>
          <w:ilvl w:val="0"/>
          <w:numId w:val="1"/>
        </w:numPr>
        <w:rPr>
          <w:rFonts w:cstheme="minorHAnsi"/>
          <w:b/>
        </w:rPr>
      </w:pPr>
      <w:r w:rsidRPr="00453885">
        <w:rPr>
          <w:rFonts w:cstheme="minorHAnsi"/>
          <w:b/>
        </w:rPr>
        <w:t xml:space="preserve">When can speakers start setting </w:t>
      </w:r>
      <w:proofErr w:type="gramStart"/>
      <w:r w:rsidRPr="00453885">
        <w:rPr>
          <w:rFonts w:cstheme="minorHAnsi"/>
          <w:b/>
        </w:rPr>
        <w:t>up for</w:t>
      </w:r>
      <w:proofErr w:type="gramEnd"/>
      <w:r w:rsidRPr="00453885">
        <w:rPr>
          <w:rFonts w:cstheme="minorHAnsi"/>
          <w:b/>
        </w:rPr>
        <w:t xml:space="preserve"> Product Theaters and when will AV techs be available to assist?</w:t>
      </w:r>
    </w:p>
    <w:p w14:paraId="4B55D68E" w14:textId="1144ABD1" w:rsidR="001C4D67" w:rsidRPr="00453885" w:rsidRDefault="001C4D67" w:rsidP="0080592A">
      <w:pPr>
        <w:ind w:left="360"/>
        <w:rPr>
          <w:rFonts w:cstheme="minorHAnsi"/>
        </w:rPr>
      </w:pPr>
      <w:r w:rsidRPr="00453885">
        <w:rPr>
          <w:rFonts w:cstheme="minorHAnsi"/>
        </w:rPr>
        <w:t>AV Techs will be available at least one (1) hour prior to the start of the Product Theater sessions.</w:t>
      </w:r>
      <w:r w:rsidR="00817BEB" w:rsidRPr="00453885">
        <w:rPr>
          <w:rFonts w:cstheme="minorHAnsi"/>
        </w:rPr>
        <w:t xml:space="preserve"> </w:t>
      </w:r>
    </w:p>
    <w:p w14:paraId="3714EF03" w14:textId="27885E54" w:rsidR="002F5150" w:rsidRPr="00453885" w:rsidRDefault="004C5125" w:rsidP="004C5125">
      <w:pPr>
        <w:pStyle w:val="ListParagraph"/>
        <w:numPr>
          <w:ilvl w:val="0"/>
          <w:numId w:val="1"/>
        </w:numPr>
        <w:rPr>
          <w:rFonts w:cstheme="minorHAnsi"/>
          <w:b/>
        </w:rPr>
      </w:pPr>
      <w:r w:rsidRPr="00453885">
        <w:rPr>
          <w:rFonts w:cstheme="minorHAnsi"/>
          <w:b/>
        </w:rPr>
        <w:lastRenderedPageBreak/>
        <w:t xml:space="preserve">What fields are included </w:t>
      </w:r>
      <w:r w:rsidR="00D40FFF" w:rsidRPr="00453885">
        <w:rPr>
          <w:rFonts w:cstheme="minorHAnsi"/>
          <w:b/>
        </w:rPr>
        <w:t>in</w:t>
      </w:r>
      <w:r w:rsidRPr="00453885">
        <w:rPr>
          <w:rFonts w:cstheme="minorHAnsi"/>
          <w:b/>
        </w:rPr>
        <w:t xml:space="preserve"> the Lead Retrieval Reports?</w:t>
      </w:r>
    </w:p>
    <w:p w14:paraId="639EF2E1" w14:textId="77777777" w:rsidR="00253314" w:rsidRDefault="00253314" w:rsidP="00253314">
      <w:pPr>
        <w:pStyle w:val="ListParagraph"/>
        <w:numPr>
          <w:ilvl w:val="0"/>
          <w:numId w:val="8"/>
        </w:numPr>
        <w:spacing w:after="0" w:line="240" w:lineRule="auto"/>
        <w:contextualSpacing w:val="0"/>
        <w:rPr>
          <w:rFonts w:eastAsia="Times New Roman"/>
        </w:rPr>
      </w:pPr>
      <w:r>
        <w:rPr>
          <w:rFonts w:eastAsia="Times New Roman"/>
        </w:rPr>
        <w:t>LastName</w:t>
      </w:r>
    </w:p>
    <w:p w14:paraId="63D894D4" w14:textId="77777777" w:rsidR="00253314" w:rsidRDefault="00253314" w:rsidP="00253314">
      <w:pPr>
        <w:pStyle w:val="ListParagraph"/>
        <w:numPr>
          <w:ilvl w:val="0"/>
          <w:numId w:val="8"/>
        </w:numPr>
        <w:spacing w:after="0" w:line="240" w:lineRule="auto"/>
        <w:contextualSpacing w:val="0"/>
        <w:rPr>
          <w:rFonts w:eastAsia="Times New Roman"/>
        </w:rPr>
      </w:pPr>
      <w:r>
        <w:rPr>
          <w:rFonts w:eastAsia="Times New Roman"/>
        </w:rPr>
        <w:t>FirstName</w:t>
      </w:r>
    </w:p>
    <w:p w14:paraId="06D262DC" w14:textId="77777777" w:rsidR="00253314" w:rsidRDefault="00253314" w:rsidP="00253314">
      <w:pPr>
        <w:pStyle w:val="ListParagraph"/>
        <w:numPr>
          <w:ilvl w:val="0"/>
          <w:numId w:val="8"/>
        </w:numPr>
        <w:spacing w:after="0" w:line="240" w:lineRule="auto"/>
        <w:contextualSpacing w:val="0"/>
        <w:rPr>
          <w:rFonts w:eastAsia="Times New Roman"/>
        </w:rPr>
      </w:pPr>
      <w:r>
        <w:rPr>
          <w:rFonts w:eastAsia="Times New Roman"/>
        </w:rPr>
        <w:t>Email</w:t>
      </w:r>
    </w:p>
    <w:p w14:paraId="50273D3B" w14:textId="706BA904" w:rsidR="00253314" w:rsidRDefault="00253314" w:rsidP="00253314">
      <w:pPr>
        <w:pStyle w:val="ListParagraph"/>
        <w:numPr>
          <w:ilvl w:val="0"/>
          <w:numId w:val="8"/>
        </w:numPr>
        <w:spacing w:after="0" w:line="240" w:lineRule="auto"/>
        <w:contextualSpacing w:val="0"/>
        <w:rPr>
          <w:rFonts w:eastAsia="Times New Roman"/>
        </w:rPr>
      </w:pPr>
      <w:r>
        <w:rPr>
          <w:rFonts w:eastAsia="Times New Roman"/>
        </w:rPr>
        <w:t>Primary Position/Job Title</w:t>
      </w:r>
    </w:p>
    <w:p w14:paraId="0C64D9D4" w14:textId="77777777" w:rsidR="00253314" w:rsidRDefault="00253314" w:rsidP="00253314">
      <w:pPr>
        <w:pStyle w:val="ListParagraph"/>
        <w:numPr>
          <w:ilvl w:val="0"/>
          <w:numId w:val="8"/>
        </w:numPr>
        <w:spacing w:after="0" w:line="240" w:lineRule="auto"/>
        <w:contextualSpacing w:val="0"/>
        <w:rPr>
          <w:rFonts w:eastAsia="Times New Roman"/>
        </w:rPr>
      </w:pPr>
      <w:r>
        <w:rPr>
          <w:rFonts w:eastAsia="Times New Roman"/>
        </w:rPr>
        <w:t>Company</w:t>
      </w:r>
    </w:p>
    <w:p w14:paraId="140541E1" w14:textId="77777777" w:rsidR="00253314" w:rsidRDefault="00253314" w:rsidP="00253314">
      <w:pPr>
        <w:pStyle w:val="ListParagraph"/>
        <w:numPr>
          <w:ilvl w:val="0"/>
          <w:numId w:val="8"/>
        </w:numPr>
        <w:spacing w:after="0" w:line="240" w:lineRule="auto"/>
        <w:contextualSpacing w:val="0"/>
        <w:rPr>
          <w:rFonts w:eastAsia="Times New Roman"/>
        </w:rPr>
      </w:pPr>
      <w:r>
        <w:rPr>
          <w:rFonts w:eastAsia="Times New Roman"/>
        </w:rPr>
        <w:t>Address</w:t>
      </w:r>
    </w:p>
    <w:p w14:paraId="28BD207E" w14:textId="77777777" w:rsidR="00253314" w:rsidRDefault="00253314" w:rsidP="00253314">
      <w:pPr>
        <w:pStyle w:val="ListParagraph"/>
        <w:numPr>
          <w:ilvl w:val="0"/>
          <w:numId w:val="8"/>
        </w:numPr>
        <w:spacing w:after="0" w:line="240" w:lineRule="auto"/>
        <w:contextualSpacing w:val="0"/>
        <w:rPr>
          <w:rFonts w:eastAsia="Times New Roman"/>
        </w:rPr>
      </w:pPr>
      <w:r>
        <w:rPr>
          <w:rFonts w:eastAsia="Times New Roman"/>
        </w:rPr>
        <w:t>City, State Zip</w:t>
      </w:r>
    </w:p>
    <w:p w14:paraId="7A944DBF" w14:textId="77777777" w:rsidR="00253314" w:rsidRDefault="00253314" w:rsidP="00253314">
      <w:pPr>
        <w:pStyle w:val="ListParagraph"/>
        <w:numPr>
          <w:ilvl w:val="0"/>
          <w:numId w:val="8"/>
        </w:numPr>
        <w:spacing w:after="0" w:line="240" w:lineRule="auto"/>
        <w:contextualSpacing w:val="0"/>
        <w:rPr>
          <w:rFonts w:eastAsia="Times New Roman"/>
        </w:rPr>
      </w:pPr>
      <w:r>
        <w:rPr>
          <w:rFonts w:eastAsia="Times New Roman"/>
        </w:rPr>
        <w:t>Phone</w:t>
      </w:r>
    </w:p>
    <w:p w14:paraId="26779FA2" w14:textId="77777777" w:rsidR="00253314" w:rsidRDefault="00253314" w:rsidP="00253314">
      <w:pPr>
        <w:pStyle w:val="ListParagraph"/>
        <w:numPr>
          <w:ilvl w:val="0"/>
          <w:numId w:val="8"/>
        </w:numPr>
        <w:spacing w:after="0" w:line="240" w:lineRule="auto"/>
        <w:contextualSpacing w:val="0"/>
        <w:rPr>
          <w:rFonts w:eastAsia="Times New Roman"/>
        </w:rPr>
      </w:pPr>
      <w:r>
        <w:rPr>
          <w:rFonts w:eastAsia="Times New Roman"/>
        </w:rPr>
        <w:t>Reg Type</w:t>
      </w:r>
    </w:p>
    <w:p w14:paraId="2C7BADDF" w14:textId="4D78302B" w:rsidR="00253314" w:rsidRDefault="00253314" w:rsidP="00253314">
      <w:pPr>
        <w:pStyle w:val="ListParagraph"/>
        <w:numPr>
          <w:ilvl w:val="0"/>
          <w:numId w:val="8"/>
        </w:numPr>
        <w:spacing w:after="0" w:line="240" w:lineRule="auto"/>
        <w:contextualSpacing w:val="0"/>
        <w:rPr>
          <w:rFonts w:eastAsia="Times New Roman"/>
        </w:rPr>
      </w:pPr>
      <w:r>
        <w:rPr>
          <w:rFonts w:eastAsia="Times New Roman"/>
        </w:rPr>
        <w:t xml:space="preserve">Primary </w:t>
      </w:r>
      <w:r w:rsidR="008D49A2">
        <w:rPr>
          <w:rFonts w:eastAsia="Times New Roman"/>
        </w:rPr>
        <w:t>Specialty</w:t>
      </w:r>
    </w:p>
    <w:p w14:paraId="0C1B9F60" w14:textId="17278F19" w:rsidR="00253314" w:rsidRDefault="00253314" w:rsidP="00253314">
      <w:pPr>
        <w:pStyle w:val="ListParagraph"/>
        <w:numPr>
          <w:ilvl w:val="0"/>
          <w:numId w:val="8"/>
        </w:numPr>
        <w:spacing w:after="0" w:line="240" w:lineRule="auto"/>
        <w:contextualSpacing w:val="0"/>
        <w:rPr>
          <w:rFonts w:eastAsia="Times New Roman"/>
        </w:rPr>
      </w:pPr>
      <w:r>
        <w:rPr>
          <w:rFonts w:eastAsia="Times New Roman"/>
        </w:rPr>
        <w:t>Nursing License Status</w:t>
      </w:r>
    </w:p>
    <w:p w14:paraId="73EC3927" w14:textId="601B2150" w:rsidR="00253314" w:rsidRDefault="00253314" w:rsidP="00253314">
      <w:pPr>
        <w:pStyle w:val="ListParagraph"/>
        <w:numPr>
          <w:ilvl w:val="0"/>
          <w:numId w:val="8"/>
        </w:numPr>
        <w:spacing w:after="0" w:line="240" w:lineRule="auto"/>
        <w:contextualSpacing w:val="0"/>
        <w:rPr>
          <w:rFonts w:eastAsia="Times New Roman"/>
        </w:rPr>
      </w:pPr>
      <w:r>
        <w:rPr>
          <w:rFonts w:eastAsia="Times New Roman"/>
        </w:rPr>
        <w:t>Oncology Experience</w:t>
      </w:r>
    </w:p>
    <w:p w14:paraId="5A0EF5EC" w14:textId="77777777" w:rsidR="004C5125" w:rsidRPr="00453885" w:rsidRDefault="004C5125" w:rsidP="004C5125">
      <w:pPr>
        <w:pStyle w:val="ListParagraph"/>
        <w:rPr>
          <w:rFonts w:cstheme="minorHAnsi"/>
        </w:rPr>
      </w:pPr>
    </w:p>
    <w:p w14:paraId="0AFD47DD" w14:textId="77777777" w:rsidR="004C5125" w:rsidRPr="00453885" w:rsidRDefault="004C5125" w:rsidP="004C5125">
      <w:pPr>
        <w:pStyle w:val="ListParagraph"/>
        <w:numPr>
          <w:ilvl w:val="0"/>
          <w:numId w:val="1"/>
        </w:numPr>
        <w:rPr>
          <w:rFonts w:cstheme="minorHAnsi"/>
          <w:b/>
        </w:rPr>
      </w:pPr>
      <w:r w:rsidRPr="00453885">
        <w:rPr>
          <w:rFonts w:cstheme="minorHAnsi"/>
          <w:b/>
        </w:rPr>
        <w:t>When attendees “opt out” on the registration form, will their information be included on the Lead Retrieval Reports?</w:t>
      </w:r>
    </w:p>
    <w:p w14:paraId="31BA96B1" w14:textId="77777777" w:rsidR="004C5125" w:rsidRDefault="004C5125" w:rsidP="004C5125">
      <w:pPr>
        <w:ind w:left="360"/>
        <w:rPr>
          <w:rFonts w:cstheme="minorHAnsi"/>
        </w:rPr>
      </w:pPr>
      <w:r w:rsidRPr="00453885">
        <w:rPr>
          <w:rFonts w:cstheme="minorHAnsi"/>
        </w:rPr>
        <w:t>On the website, there is an opt</w:t>
      </w:r>
      <w:r w:rsidR="0080592A" w:rsidRPr="00453885">
        <w:rPr>
          <w:rFonts w:cstheme="minorHAnsi"/>
        </w:rPr>
        <w:t>-</w:t>
      </w:r>
      <w:r w:rsidRPr="00453885">
        <w:rPr>
          <w:rFonts w:cstheme="minorHAnsi"/>
        </w:rPr>
        <w:t>in selection for attendees. Those that decline (opt out) will not have any of their information included on the Lead Retrieval Reports.</w:t>
      </w:r>
    </w:p>
    <w:p w14:paraId="3D867C2E" w14:textId="47DAE9DC" w:rsidR="00E36A80" w:rsidRPr="00453885" w:rsidRDefault="00E36A80" w:rsidP="00E36A80">
      <w:pPr>
        <w:pStyle w:val="ListParagraph"/>
        <w:numPr>
          <w:ilvl w:val="0"/>
          <w:numId w:val="1"/>
        </w:numPr>
        <w:rPr>
          <w:rFonts w:cstheme="minorHAnsi"/>
          <w:b/>
        </w:rPr>
      </w:pPr>
      <w:r w:rsidRPr="00453885">
        <w:rPr>
          <w:rFonts w:cstheme="minorHAnsi"/>
          <w:b/>
        </w:rPr>
        <w:t xml:space="preserve">When </w:t>
      </w:r>
      <w:r>
        <w:rPr>
          <w:rFonts w:cstheme="minorHAnsi"/>
          <w:b/>
        </w:rPr>
        <w:t>can we access</w:t>
      </w:r>
      <w:r w:rsidRPr="00453885">
        <w:rPr>
          <w:rFonts w:cstheme="minorHAnsi"/>
          <w:b/>
        </w:rPr>
        <w:t xml:space="preserve"> </w:t>
      </w:r>
      <w:r>
        <w:rPr>
          <w:rFonts w:cstheme="minorHAnsi"/>
          <w:b/>
        </w:rPr>
        <w:t>the event space?</w:t>
      </w:r>
    </w:p>
    <w:p w14:paraId="67E84587" w14:textId="166F2895" w:rsidR="00E36A80" w:rsidRDefault="00E36A80" w:rsidP="00E36A80">
      <w:pPr>
        <w:ind w:left="360"/>
        <w:rPr>
          <w:rFonts w:cstheme="minorHAnsi"/>
        </w:rPr>
      </w:pPr>
      <w:r>
        <w:rPr>
          <w:rFonts w:cstheme="minorHAnsi"/>
        </w:rPr>
        <w:t xml:space="preserve">Symposia: </w:t>
      </w:r>
      <w:r w:rsidR="00030DEB">
        <w:rPr>
          <w:rFonts w:cstheme="minorHAnsi"/>
        </w:rPr>
        <w:t xml:space="preserve">You may access the room </w:t>
      </w:r>
      <w:r w:rsidR="006E3C6A">
        <w:rPr>
          <w:rFonts w:cstheme="minorHAnsi"/>
        </w:rPr>
        <w:t xml:space="preserve">60 minutes before your event. If you will be using the 30 minutes prior to your event for registration, you may access the room 60 minutes before registration begins, 90 minutes before your event, </w:t>
      </w:r>
      <w:r w:rsidR="006E3C6A" w:rsidRPr="006E3C6A">
        <w:rPr>
          <w:rFonts w:cstheme="minorHAnsi"/>
          <w:i/>
          <w:iCs/>
        </w:rPr>
        <w:t>only if you receive permission from the hotel</w:t>
      </w:r>
      <w:r w:rsidR="006E3C6A">
        <w:rPr>
          <w:rFonts w:cstheme="minorHAnsi"/>
        </w:rPr>
        <w:t>.</w:t>
      </w:r>
    </w:p>
    <w:p w14:paraId="5E33E0FC" w14:textId="3F101806" w:rsidR="004C5125" w:rsidRDefault="00E36A80" w:rsidP="00E36A80">
      <w:pPr>
        <w:ind w:left="360"/>
        <w:rPr>
          <w:rFonts w:cstheme="minorHAnsi"/>
        </w:rPr>
      </w:pPr>
      <w:r>
        <w:rPr>
          <w:rFonts w:cstheme="minorHAnsi"/>
        </w:rPr>
        <w:t xml:space="preserve">Presentation Theaters: </w:t>
      </w:r>
      <w:r w:rsidR="00030DEB">
        <w:rPr>
          <w:rFonts w:cstheme="minorHAnsi"/>
        </w:rPr>
        <w:t>Your team may access the theater 60 minutes before your event.</w:t>
      </w:r>
    </w:p>
    <w:p w14:paraId="6FEB8AA7" w14:textId="77777777" w:rsidR="008D49A2" w:rsidRPr="008D49A2" w:rsidRDefault="008D49A2" w:rsidP="008D49A2">
      <w:pPr>
        <w:pStyle w:val="ListParagraph"/>
        <w:numPr>
          <w:ilvl w:val="0"/>
          <w:numId w:val="1"/>
        </w:numPr>
        <w:rPr>
          <w:rFonts w:cstheme="minorHAnsi"/>
          <w:b/>
        </w:rPr>
      </w:pPr>
      <w:r w:rsidRPr="008D49A2">
        <w:rPr>
          <w:rFonts w:cstheme="minorHAnsi"/>
          <w:b/>
        </w:rPr>
        <w:t>Can exhibitors attend Symposia and other sessions?</w:t>
      </w:r>
    </w:p>
    <w:p w14:paraId="645F80E0" w14:textId="2EBF2E05" w:rsidR="008D49A2" w:rsidRDefault="008D49A2" w:rsidP="008D49A2">
      <w:pPr>
        <w:ind w:left="360"/>
        <w:rPr>
          <w:rFonts w:cstheme="minorHAnsi"/>
        </w:rPr>
      </w:pPr>
      <w:r w:rsidRPr="008D49A2">
        <w:rPr>
          <w:rFonts w:cstheme="minorHAnsi"/>
        </w:rPr>
        <w:t>Exhibitors are not allowed to attend sessions unless they have purchased a full conference registration.</w:t>
      </w:r>
    </w:p>
    <w:p w14:paraId="32C177A4" w14:textId="0EE0F1C4" w:rsidR="003B1EFC" w:rsidRPr="008D49A2" w:rsidRDefault="003B1EFC" w:rsidP="003B1EFC">
      <w:pPr>
        <w:pStyle w:val="ListParagraph"/>
        <w:numPr>
          <w:ilvl w:val="0"/>
          <w:numId w:val="1"/>
        </w:numPr>
        <w:rPr>
          <w:rFonts w:cstheme="minorHAnsi"/>
          <w:b/>
        </w:rPr>
      </w:pPr>
      <w:r>
        <w:rPr>
          <w:rFonts w:cstheme="minorHAnsi"/>
          <w:b/>
        </w:rPr>
        <w:t xml:space="preserve">How can I pick up </w:t>
      </w:r>
      <w:r w:rsidR="009F5FCD">
        <w:rPr>
          <w:rFonts w:cstheme="minorHAnsi"/>
          <w:b/>
        </w:rPr>
        <w:t>my Lead Retrieval device if I don’t have an Exhibitor badge</w:t>
      </w:r>
      <w:r w:rsidRPr="008D49A2">
        <w:rPr>
          <w:rFonts w:cstheme="minorHAnsi"/>
          <w:b/>
        </w:rPr>
        <w:t>?</w:t>
      </w:r>
    </w:p>
    <w:p w14:paraId="6535BB0E" w14:textId="78C19EB2" w:rsidR="003B1EFC" w:rsidRPr="00E36A80" w:rsidRDefault="009F5FCD" w:rsidP="009F5FCD">
      <w:pPr>
        <w:ind w:left="360"/>
        <w:rPr>
          <w:rFonts w:cstheme="minorHAnsi"/>
        </w:rPr>
      </w:pPr>
      <w:r>
        <w:rPr>
          <w:rFonts w:cstheme="minorHAnsi"/>
        </w:rPr>
        <w:t>You will be given the Lead Retrieval device and</w:t>
      </w:r>
      <w:r w:rsidR="003B1EFC" w:rsidRPr="009F5FCD">
        <w:rPr>
          <w:rFonts w:cstheme="minorHAnsi"/>
        </w:rPr>
        <w:t xml:space="preserve"> given a demo on how to use the scanners</w:t>
      </w:r>
      <w:r>
        <w:rPr>
          <w:rFonts w:cstheme="minorHAnsi"/>
        </w:rPr>
        <w:t xml:space="preserve"> outside of the Exhibit Hall</w:t>
      </w:r>
      <w:r w:rsidR="003B1EFC" w:rsidRPr="009F5FCD">
        <w:rPr>
          <w:rFonts w:cstheme="minorHAnsi"/>
        </w:rPr>
        <w:t xml:space="preserve">. </w:t>
      </w:r>
      <w:r>
        <w:rPr>
          <w:rFonts w:cstheme="minorHAnsi"/>
        </w:rPr>
        <w:t xml:space="preserve">If you </w:t>
      </w:r>
      <w:r w:rsidR="003B1EFC" w:rsidRPr="009F5FCD">
        <w:rPr>
          <w:rFonts w:cstheme="minorHAnsi"/>
        </w:rPr>
        <w:t>have ordered Lead Retrieval</w:t>
      </w:r>
      <w:r>
        <w:rPr>
          <w:rFonts w:cstheme="minorHAnsi"/>
        </w:rPr>
        <w:t>, you</w:t>
      </w:r>
      <w:r w:rsidR="003B1EFC" w:rsidRPr="009F5FCD">
        <w:rPr>
          <w:rFonts w:cstheme="minorHAnsi"/>
        </w:rPr>
        <w:t xml:space="preserve"> will receive an email with </w:t>
      </w:r>
      <w:r>
        <w:rPr>
          <w:rFonts w:cstheme="minorHAnsi"/>
        </w:rPr>
        <w:t>information on who to contact when you are rea</w:t>
      </w:r>
      <w:r w:rsidR="003B1EFC" w:rsidRPr="009F5FCD">
        <w:rPr>
          <w:rFonts w:cstheme="minorHAnsi"/>
        </w:rPr>
        <w:t>dy to pick</w:t>
      </w:r>
      <w:r>
        <w:rPr>
          <w:rFonts w:cstheme="minorHAnsi"/>
        </w:rPr>
        <w:t xml:space="preserve"> up the device. Be on the lookout for </w:t>
      </w:r>
      <w:r w:rsidR="003B1EFC" w:rsidRPr="009F5FCD">
        <w:rPr>
          <w:rFonts w:cstheme="minorHAnsi"/>
        </w:rPr>
        <w:t xml:space="preserve">signage </w:t>
      </w:r>
      <w:r>
        <w:rPr>
          <w:rFonts w:cstheme="minorHAnsi"/>
        </w:rPr>
        <w:t>placed</w:t>
      </w:r>
      <w:r w:rsidR="003B1EFC" w:rsidRPr="009F5FCD">
        <w:rPr>
          <w:rFonts w:cstheme="minorHAnsi"/>
        </w:rPr>
        <w:t xml:space="preserve"> </w:t>
      </w:r>
      <w:r w:rsidR="003B1EFC" w:rsidRPr="009F5FCD">
        <w:rPr>
          <w:rFonts w:cstheme="minorHAnsi"/>
        </w:rPr>
        <w:lastRenderedPageBreak/>
        <w:t>outside of the entrance of the hall</w:t>
      </w:r>
      <w:r>
        <w:rPr>
          <w:rFonts w:cstheme="minorHAnsi"/>
        </w:rPr>
        <w:t>, which will also list the contact information for the device contact.</w:t>
      </w:r>
    </w:p>
    <w:sectPr w:rsidR="003B1EFC" w:rsidRPr="00E36A80" w:rsidSect="00F716BA">
      <w:headerReference w:type="default" r:id="rId14"/>
      <w:pgSz w:w="12240" w:h="15840"/>
      <w:pgMar w:top="1440" w:right="1440" w:bottom="1440" w:left="1440" w:header="43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B0321C" w14:textId="77777777" w:rsidR="005D6DB7" w:rsidRDefault="005D6DB7" w:rsidP="005D6DB7">
      <w:pPr>
        <w:spacing w:after="0" w:line="240" w:lineRule="auto"/>
      </w:pPr>
      <w:r>
        <w:separator/>
      </w:r>
    </w:p>
  </w:endnote>
  <w:endnote w:type="continuationSeparator" w:id="0">
    <w:p w14:paraId="2518610B" w14:textId="77777777" w:rsidR="005D6DB7" w:rsidRDefault="005D6DB7" w:rsidP="005D6D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B239D6" w14:textId="77777777" w:rsidR="005D6DB7" w:rsidRDefault="005D6DB7" w:rsidP="005D6DB7">
      <w:pPr>
        <w:spacing w:after="0" w:line="240" w:lineRule="auto"/>
      </w:pPr>
      <w:r>
        <w:separator/>
      </w:r>
    </w:p>
  </w:footnote>
  <w:footnote w:type="continuationSeparator" w:id="0">
    <w:p w14:paraId="43053A40" w14:textId="77777777" w:rsidR="005D6DB7" w:rsidRDefault="005D6DB7" w:rsidP="005D6D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043DD8" w14:textId="38D6FC1C" w:rsidR="005D6DB7" w:rsidRDefault="00FF09AF" w:rsidP="00F716BA">
    <w:pPr>
      <w:pStyle w:val="Header"/>
    </w:pPr>
    <w:r w:rsidRPr="00FF09AF">
      <w:rPr>
        <w:noProof/>
      </w:rPr>
      <w:drawing>
        <wp:inline distT="0" distB="0" distL="0" distR="0" wp14:anchorId="7C43A5E1" wp14:editId="7762E88B">
          <wp:extent cx="5943600" cy="1201420"/>
          <wp:effectExtent l="0" t="0" r="0" b="0"/>
          <wp:docPr id="1732257600" name="Picture 1" descr="A logo with a st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2257600" name="Picture 1" descr="A logo with a star&#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1201420"/>
                  </a:xfrm>
                  <a:prstGeom prst="rect">
                    <a:avLst/>
                  </a:prstGeom>
                  <a:noFill/>
                  <a:ln>
                    <a:noFill/>
                  </a:ln>
                </pic:spPr>
              </pic:pic>
            </a:graphicData>
          </a:graphic>
        </wp:inline>
      </w:drawing>
    </w:r>
  </w:p>
  <w:p w14:paraId="7ABCEBAE" w14:textId="77777777" w:rsidR="00FF09AF" w:rsidRDefault="00FF09AF" w:rsidP="003241D2">
    <w:pPr>
      <w:pStyle w:val="Header"/>
      <w:jc w:val="center"/>
      <w:rPr>
        <w:rFonts w:ascii="Arial" w:hAnsi="Arial" w:cs="Arial"/>
        <w:color w:val="808080"/>
        <w:sz w:val="40"/>
        <w:szCs w:val="40"/>
      </w:rPr>
    </w:pPr>
  </w:p>
  <w:p w14:paraId="6AC55026" w14:textId="39C52F9D" w:rsidR="003241D2" w:rsidRPr="00FA5860" w:rsidRDefault="003241D2" w:rsidP="003241D2">
    <w:pPr>
      <w:pStyle w:val="Header"/>
      <w:jc w:val="center"/>
      <w:rPr>
        <w:rFonts w:ascii="Arial" w:hAnsi="Arial" w:cs="Arial"/>
        <w:color w:val="808080"/>
        <w:sz w:val="40"/>
        <w:szCs w:val="40"/>
      </w:rPr>
    </w:pPr>
    <w:r w:rsidRPr="00FA5860">
      <w:rPr>
        <w:rFonts w:ascii="Arial" w:hAnsi="Arial" w:cs="Arial"/>
        <w:color w:val="808080"/>
        <w:sz w:val="40"/>
        <w:szCs w:val="40"/>
      </w:rPr>
      <w:t>April 2</w:t>
    </w:r>
    <w:r w:rsidR="00FF09AF">
      <w:rPr>
        <w:rFonts w:ascii="Arial" w:hAnsi="Arial" w:cs="Arial"/>
        <w:color w:val="808080"/>
        <w:sz w:val="40"/>
        <w:szCs w:val="40"/>
      </w:rPr>
      <w:t>4</w:t>
    </w:r>
    <w:r w:rsidRPr="00FA5860">
      <w:rPr>
        <w:rFonts w:ascii="Arial" w:hAnsi="Arial" w:cs="Arial"/>
        <w:color w:val="808080"/>
        <w:sz w:val="40"/>
        <w:szCs w:val="40"/>
      </w:rPr>
      <w:t>–</w:t>
    </w:r>
    <w:r w:rsidR="00FF09AF">
      <w:rPr>
        <w:rFonts w:ascii="Arial" w:hAnsi="Arial" w:cs="Arial"/>
        <w:color w:val="808080"/>
        <w:sz w:val="40"/>
        <w:szCs w:val="40"/>
      </w:rPr>
      <w:t>2</w:t>
    </w:r>
    <w:r w:rsidR="00F70FB6">
      <w:rPr>
        <w:rFonts w:ascii="Arial" w:hAnsi="Arial" w:cs="Arial"/>
        <w:color w:val="808080"/>
        <w:sz w:val="40"/>
        <w:szCs w:val="40"/>
      </w:rPr>
      <w:t>8</w:t>
    </w:r>
    <w:r w:rsidRPr="00FA5860">
      <w:rPr>
        <w:rFonts w:ascii="Arial" w:hAnsi="Arial" w:cs="Arial"/>
        <w:color w:val="808080"/>
        <w:sz w:val="40"/>
        <w:szCs w:val="40"/>
      </w:rPr>
      <w:t>, 202</w:t>
    </w:r>
    <w:r w:rsidR="00FF09AF">
      <w:rPr>
        <w:rFonts w:ascii="Arial" w:hAnsi="Arial" w:cs="Arial"/>
        <w:color w:val="808080"/>
        <w:sz w:val="40"/>
        <w:szCs w:val="40"/>
      </w:rPr>
      <w:t>4</w:t>
    </w:r>
    <w:r w:rsidRPr="00FA5860">
      <w:rPr>
        <w:rFonts w:ascii="Arial" w:hAnsi="Arial" w:cs="Arial"/>
        <w:color w:val="808080"/>
        <w:sz w:val="40"/>
        <w:szCs w:val="40"/>
      </w:rPr>
      <w:t xml:space="preserve"> </w:t>
    </w:r>
    <w:r w:rsidR="007F612E">
      <w:rPr>
        <w:rFonts w:ascii="Arial" w:hAnsi="Arial" w:cs="Arial"/>
        <w:color w:val="808080"/>
        <w:sz w:val="40"/>
        <w:szCs w:val="40"/>
      </w:rPr>
      <w:t>–</w:t>
    </w:r>
    <w:r w:rsidRPr="00FA5860">
      <w:rPr>
        <w:rFonts w:ascii="Arial" w:hAnsi="Arial" w:cs="Arial"/>
        <w:color w:val="808080"/>
        <w:sz w:val="40"/>
        <w:szCs w:val="40"/>
      </w:rPr>
      <w:t xml:space="preserve"> </w:t>
    </w:r>
    <w:r w:rsidR="00FF09AF">
      <w:rPr>
        <w:rFonts w:ascii="Arial" w:hAnsi="Arial" w:cs="Arial"/>
        <w:color w:val="808080"/>
        <w:sz w:val="40"/>
        <w:szCs w:val="40"/>
      </w:rPr>
      <w:t>Washington</w:t>
    </w:r>
    <w:r w:rsidRPr="00FA5860">
      <w:rPr>
        <w:rFonts w:ascii="Arial" w:hAnsi="Arial" w:cs="Arial"/>
        <w:color w:val="808080"/>
        <w:sz w:val="40"/>
        <w:szCs w:val="40"/>
      </w:rPr>
      <w:t xml:space="preserve">, </w:t>
    </w:r>
    <w:r w:rsidR="00FF09AF">
      <w:rPr>
        <w:rFonts w:ascii="Arial" w:hAnsi="Arial" w:cs="Arial"/>
        <w:color w:val="808080"/>
        <w:sz w:val="40"/>
        <w:szCs w:val="40"/>
      </w:rPr>
      <w:t>D.C.</w:t>
    </w:r>
  </w:p>
  <w:p w14:paraId="2EA0A2FD" w14:textId="77777777" w:rsidR="003241D2" w:rsidRDefault="003241D2" w:rsidP="00F716BA">
    <w:pPr>
      <w:pStyle w:val="Header"/>
    </w:pPr>
  </w:p>
  <w:p w14:paraId="63998E03" w14:textId="77777777" w:rsidR="003241D2" w:rsidRDefault="003241D2" w:rsidP="00F716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9023B1"/>
    <w:multiLevelType w:val="hybridMultilevel"/>
    <w:tmpl w:val="F4E24E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FC12522"/>
    <w:multiLevelType w:val="hybridMultilevel"/>
    <w:tmpl w:val="0EFE935E"/>
    <w:lvl w:ilvl="0" w:tplc="F96C4D8A">
      <w:start w:val="1"/>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2F54F02"/>
    <w:multiLevelType w:val="hybridMultilevel"/>
    <w:tmpl w:val="3258B68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D85AB4"/>
    <w:multiLevelType w:val="hybridMultilevel"/>
    <w:tmpl w:val="EED4C0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68C92D50"/>
    <w:multiLevelType w:val="hybridMultilevel"/>
    <w:tmpl w:val="62FCB23C"/>
    <w:lvl w:ilvl="0" w:tplc="62B2CF6E">
      <w:start w:val="19"/>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0A40259"/>
    <w:multiLevelType w:val="hybridMultilevel"/>
    <w:tmpl w:val="823EE6E4"/>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7DE91BFA"/>
    <w:multiLevelType w:val="hybridMultilevel"/>
    <w:tmpl w:val="E3C461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38037990">
    <w:abstractNumId w:val="2"/>
  </w:num>
  <w:num w:numId="2" w16cid:durableId="1347707896">
    <w:abstractNumId w:val="3"/>
  </w:num>
  <w:num w:numId="3" w16cid:durableId="560286565">
    <w:abstractNumId w:val="3"/>
  </w:num>
  <w:num w:numId="4" w16cid:durableId="1521889917">
    <w:abstractNumId w:val="1"/>
  </w:num>
  <w:num w:numId="5" w16cid:durableId="1665474801">
    <w:abstractNumId w:val="4"/>
  </w:num>
  <w:num w:numId="6" w16cid:durableId="610548379">
    <w:abstractNumId w:val="0"/>
  </w:num>
  <w:num w:numId="7" w16cid:durableId="448941361">
    <w:abstractNumId w:val="6"/>
  </w:num>
  <w:num w:numId="8" w16cid:durableId="13513700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5F81"/>
    <w:rsid w:val="00015CA5"/>
    <w:rsid w:val="00023F16"/>
    <w:rsid w:val="00030DEB"/>
    <w:rsid w:val="000B1A88"/>
    <w:rsid w:val="000E13D0"/>
    <w:rsid w:val="00102C59"/>
    <w:rsid w:val="001C4D67"/>
    <w:rsid w:val="002210F1"/>
    <w:rsid w:val="00252DA2"/>
    <w:rsid w:val="00253314"/>
    <w:rsid w:val="00276723"/>
    <w:rsid w:val="0028345C"/>
    <w:rsid w:val="002C2E0D"/>
    <w:rsid w:val="002F5150"/>
    <w:rsid w:val="003066E5"/>
    <w:rsid w:val="003241D2"/>
    <w:rsid w:val="00326273"/>
    <w:rsid w:val="0039378A"/>
    <w:rsid w:val="003B1EFC"/>
    <w:rsid w:val="003E371E"/>
    <w:rsid w:val="003F3BBC"/>
    <w:rsid w:val="0042057D"/>
    <w:rsid w:val="00453885"/>
    <w:rsid w:val="0048225F"/>
    <w:rsid w:val="004C5125"/>
    <w:rsid w:val="004E3D5A"/>
    <w:rsid w:val="00557128"/>
    <w:rsid w:val="005611BB"/>
    <w:rsid w:val="00577C19"/>
    <w:rsid w:val="00582A93"/>
    <w:rsid w:val="005D6DB7"/>
    <w:rsid w:val="0067030D"/>
    <w:rsid w:val="0069095E"/>
    <w:rsid w:val="006D007C"/>
    <w:rsid w:val="006E3C6A"/>
    <w:rsid w:val="00745F81"/>
    <w:rsid w:val="00765DCC"/>
    <w:rsid w:val="00767440"/>
    <w:rsid w:val="007A5379"/>
    <w:rsid w:val="007F612E"/>
    <w:rsid w:val="0080592A"/>
    <w:rsid w:val="00815D71"/>
    <w:rsid w:val="00817BEB"/>
    <w:rsid w:val="0085151C"/>
    <w:rsid w:val="008748E3"/>
    <w:rsid w:val="008A043A"/>
    <w:rsid w:val="008C56AF"/>
    <w:rsid w:val="008D49A2"/>
    <w:rsid w:val="00933AB6"/>
    <w:rsid w:val="00954DD0"/>
    <w:rsid w:val="009A7E56"/>
    <w:rsid w:val="009C1DC7"/>
    <w:rsid w:val="009D23B0"/>
    <w:rsid w:val="009F5FCD"/>
    <w:rsid w:val="00A63633"/>
    <w:rsid w:val="00B137A8"/>
    <w:rsid w:val="00CB43AC"/>
    <w:rsid w:val="00CC041C"/>
    <w:rsid w:val="00D305E3"/>
    <w:rsid w:val="00D40FFF"/>
    <w:rsid w:val="00D422A0"/>
    <w:rsid w:val="00D62BF1"/>
    <w:rsid w:val="00E36A80"/>
    <w:rsid w:val="00EB4EF4"/>
    <w:rsid w:val="00EE1EC8"/>
    <w:rsid w:val="00F70FB6"/>
    <w:rsid w:val="00F716BA"/>
    <w:rsid w:val="00F8766D"/>
    <w:rsid w:val="00FA24A5"/>
    <w:rsid w:val="00FF09AF"/>
    <w:rsid w:val="00FF48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770EDD24"/>
  <w15:docId w15:val="{6FBF9C47-7DEB-4727-8FCD-CC342E4C9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11BB"/>
    <w:pPr>
      <w:ind w:left="720"/>
      <w:contextualSpacing/>
    </w:pPr>
  </w:style>
  <w:style w:type="paragraph" w:styleId="Header">
    <w:name w:val="header"/>
    <w:basedOn w:val="Normal"/>
    <w:link w:val="HeaderChar"/>
    <w:unhideWhenUsed/>
    <w:rsid w:val="005D6DB7"/>
    <w:pPr>
      <w:tabs>
        <w:tab w:val="center" w:pos="4680"/>
        <w:tab w:val="right" w:pos="9360"/>
      </w:tabs>
      <w:spacing w:after="0" w:line="240" w:lineRule="auto"/>
    </w:pPr>
  </w:style>
  <w:style w:type="character" w:customStyle="1" w:styleId="HeaderChar">
    <w:name w:val="Header Char"/>
    <w:basedOn w:val="DefaultParagraphFont"/>
    <w:link w:val="Header"/>
    <w:rsid w:val="005D6DB7"/>
  </w:style>
  <w:style w:type="paragraph" w:styleId="Footer">
    <w:name w:val="footer"/>
    <w:basedOn w:val="Normal"/>
    <w:link w:val="FooterChar"/>
    <w:uiPriority w:val="99"/>
    <w:unhideWhenUsed/>
    <w:rsid w:val="005D6D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6DB7"/>
  </w:style>
  <w:style w:type="character" w:styleId="Hyperlink">
    <w:name w:val="Hyperlink"/>
    <w:basedOn w:val="DefaultParagraphFont"/>
    <w:uiPriority w:val="99"/>
    <w:unhideWhenUsed/>
    <w:rsid w:val="009D23B0"/>
    <w:rPr>
      <w:color w:val="0000FF" w:themeColor="hyperlink"/>
      <w:u w:val="single"/>
    </w:rPr>
  </w:style>
  <w:style w:type="character" w:styleId="FollowedHyperlink">
    <w:name w:val="FollowedHyperlink"/>
    <w:basedOn w:val="DefaultParagraphFont"/>
    <w:uiPriority w:val="99"/>
    <w:semiHidden/>
    <w:unhideWhenUsed/>
    <w:rsid w:val="007F612E"/>
    <w:rPr>
      <w:color w:val="800080" w:themeColor="followedHyperlink"/>
      <w:u w:val="single"/>
    </w:rPr>
  </w:style>
  <w:style w:type="character" w:styleId="CommentReference">
    <w:name w:val="annotation reference"/>
    <w:basedOn w:val="DefaultParagraphFont"/>
    <w:uiPriority w:val="99"/>
    <w:semiHidden/>
    <w:unhideWhenUsed/>
    <w:rsid w:val="0080592A"/>
    <w:rPr>
      <w:sz w:val="16"/>
      <w:szCs w:val="16"/>
    </w:rPr>
  </w:style>
  <w:style w:type="paragraph" w:styleId="CommentText">
    <w:name w:val="annotation text"/>
    <w:basedOn w:val="Normal"/>
    <w:link w:val="CommentTextChar"/>
    <w:uiPriority w:val="99"/>
    <w:unhideWhenUsed/>
    <w:rsid w:val="0080592A"/>
    <w:pPr>
      <w:spacing w:line="240" w:lineRule="auto"/>
    </w:pPr>
    <w:rPr>
      <w:sz w:val="20"/>
      <w:szCs w:val="20"/>
    </w:rPr>
  </w:style>
  <w:style w:type="character" w:customStyle="1" w:styleId="CommentTextChar">
    <w:name w:val="Comment Text Char"/>
    <w:basedOn w:val="DefaultParagraphFont"/>
    <w:link w:val="CommentText"/>
    <w:uiPriority w:val="99"/>
    <w:rsid w:val="0080592A"/>
    <w:rPr>
      <w:sz w:val="20"/>
      <w:szCs w:val="20"/>
    </w:rPr>
  </w:style>
  <w:style w:type="paragraph" w:styleId="CommentSubject">
    <w:name w:val="annotation subject"/>
    <w:basedOn w:val="CommentText"/>
    <w:next w:val="CommentText"/>
    <w:link w:val="CommentSubjectChar"/>
    <w:uiPriority w:val="99"/>
    <w:semiHidden/>
    <w:unhideWhenUsed/>
    <w:rsid w:val="0080592A"/>
    <w:rPr>
      <w:b/>
      <w:bCs/>
    </w:rPr>
  </w:style>
  <w:style w:type="character" w:customStyle="1" w:styleId="CommentSubjectChar">
    <w:name w:val="Comment Subject Char"/>
    <w:basedOn w:val="CommentTextChar"/>
    <w:link w:val="CommentSubject"/>
    <w:uiPriority w:val="99"/>
    <w:semiHidden/>
    <w:rsid w:val="0080592A"/>
    <w:rPr>
      <w:b/>
      <w:bCs/>
      <w:sz w:val="20"/>
      <w:szCs w:val="20"/>
    </w:rPr>
  </w:style>
  <w:style w:type="paragraph" w:styleId="BalloonText">
    <w:name w:val="Balloon Text"/>
    <w:basedOn w:val="Normal"/>
    <w:link w:val="BalloonTextChar"/>
    <w:uiPriority w:val="99"/>
    <w:semiHidden/>
    <w:unhideWhenUsed/>
    <w:rsid w:val="008059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592A"/>
    <w:rPr>
      <w:rFonts w:ascii="Segoe UI" w:hAnsi="Segoe UI" w:cs="Segoe UI"/>
      <w:sz w:val="18"/>
      <w:szCs w:val="18"/>
    </w:rPr>
  </w:style>
  <w:style w:type="paragraph" w:styleId="Revision">
    <w:name w:val="Revision"/>
    <w:hidden/>
    <w:uiPriority w:val="99"/>
    <w:semiHidden/>
    <w:rsid w:val="00F8766D"/>
    <w:pPr>
      <w:spacing w:after="0" w:line="240" w:lineRule="auto"/>
    </w:pPr>
  </w:style>
  <w:style w:type="character" w:styleId="UnresolvedMention">
    <w:name w:val="Unresolved Mention"/>
    <w:basedOn w:val="DefaultParagraphFont"/>
    <w:uiPriority w:val="99"/>
    <w:semiHidden/>
    <w:unhideWhenUsed/>
    <w:rsid w:val="00F70F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8045424">
      <w:bodyDiv w:val="1"/>
      <w:marLeft w:val="0"/>
      <w:marRight w:val="0"/>
      <w:marTop w:val="0"/>
      <w:marBottom w:val="0"/>
      <w:divBdr>
        <w:top w:val="none" w:sz="0" w:space="0" w:color="auto"/>
        <w:left w:val="none" w:sz="0" w:space="0" w:color="auto"/>
        <w:bottom w:val="none" w:sz="0" w:space="0" w:color="auto"/>
        <w:right w:val="none" w:sz="0" w:space="0" w:color="auto"/>
      </w:divBdr>
    </w:div>
    <w:div w:id="446629660">
      <w:bodyDiv w:val="1"/>
      <w:marLeft w:val="0"/>
      <w:marRight w:val="0"/>
      <w:marTop w:val="0"/>
      <w:marBottom w:val="0"/>
      <w:divBdr>
        <w:top w:val="none" w:sz="0" w:space="0" w:color="auto"/>
        <w:left w:val="none" w:sz="0" w:space="0" w:color="auto"/>
        <w:bottom w:val="none" w:sz="0" w:space="0" w:color="auto"/>
        <w:right w:val="none" w:sz="0" w:space="0" w:color="auto"/>
      </w:divBdr>
    </w:div>
    <w:div w:id="863859748">
      <w:bodyDiv w:val="1"/>
      <w:marLeft w:val="0"/>
      <w:marRight w:val="0"/>
      <w:marTop w:val="0"/>
      <w:marBottom w:val="0"/>
      <w:divBdr>
        <w:top w:val="none" w:sz="0" w:space="0" w:color="auto"/>
        <w:left w:val="none" w:sz="0" w:space="0" w:color="auto"/>
        <w:bottom w:val="none" w:sz="0" w:space="0" w:color="auto"/>
        <w:right w:val="none" w:sz="0" w:space="0" w:color="auto"/>
      </w:divBdr>
    </w:div>
    <w:div w:id="920604152">
      <w:bodyDiv w:val="1"/>
      <w:marLeft w:val="0"/>
      <w:marRight w:val="0"/>
      <w:marTop w:val="0"/>
      <w:marBottom w:val="0"/>
      <w:divBdr>
        <w:top w:val="none" w:sz="0" w:space="0" w:color="auto"/>
        <w:left w:val="none" w:sz="0" w:space="0" w:color="auto"/>
        <w:bottom w:val="none" w:sz="0" w:space="0" w:color="auto"/>
        <w:right w:val="none" w:sz="0" w:space="0" w:color="auto"/>
      </w:divBdr>
    </w:div>
    <w:div w:id="1128862857">
      <w:bodyDiv w:val="1"/>
      <w:marLeft w:val="0"/>
      <w:marRight w:val="0"/>
      <w:marTop w:val="0"/>
      <w:marBottom w:val="0"/>
      <w:divBdr>
        <w:top w:val="none" w:sz="0" w:space="0" w:color="auto"/>
        <w:left w:val="none" w:sz="0" w:space="0" w:color="auto"/>
        <w:bottom w:val="none" w:sz="0" w:space="0" w:color="auto"/>
        <w:right w:val="none" w:sz="0" w:space="0" w:color="auto"/>
      </w:divBdr>
    </w:div>
    <w:div w:id="1373463516">
      <w:bodyDiv w:val="1"/>
      <w:marLeft w:val="0"/>
      <w:marRight w:val="0"/>
      <w:marTop w:val="0"/>
      <w:marBottom w:val="0"/>
      <w:divBdr>
        <w:top w:val="none" w:sz="0" w:space="0" w:color="auto"/>
        <w:left w:val="none" w:sz="0" w:space="0" w:color="auto"/>
        <w:bottom w:val="none" w:sz="0" w:space="0" w:color="auto"/>
        <w:right w:val="none" w:sz="0" w:space="0" w:color="auto"/>
      </w:divBdr>
    </w:div>
    <w:div w:id="1409376636">
      <w:bodyDiv w:val="1"/>
      <w:marLeft w:val="0"/>
      <w:marRight w:val="0"/>
      <w:marTop w:val="0"/>
      <w:marBottom w:val="0"/>
      <w:divBdr>
        <w:top w:val="none" w:sz="0" w:space="0" w:color="auto"/>
        <w:left w:val="none" w:sz="0" w:space="0" w:color="auto"/>
        <w:bottom w:val="none" w:sz="0" w:space="0" w:color="auto"/>
        <w:right w:val="none" w:sz="0" w:space="0" w:color="auto"/>
      </w:divBdr>
    </w:div>
    <w:div w:id="1656298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mithbucklin-my.sharepoint.com/:w:/p/kaphillips/ETDg4cBLG7tBjBBubZgJ9aYBEBZq9eKt9fb5SQMkArjwZQ?e=61xOG4" TargetMode="External"/><Relationship Id="rId13" Type="http://schemas.openxmlformats.org/officeDocument/2006/relationships/hyperlink" Target="https://www.onssponsorships.org/ons-congress-exhibitor-resources" TargetMode="External"/><Relationship Id="rId3" Type="http://schemas.openxmlformats.org/officeDocument/2006/relationships/settings" Target="settings.xml"/><Relationship Id="rId7" Type="http://schemas.openxmlformats.org/officeDocument/2006/relationships/hyperlink" Target="mailto:marketing@ons.org" TargetMode="External"/><Relationship Id="rId12" Type="http://schemas.openxmlformats.org/officeDocument/2006/relationships/hyperlink" Target="mailto:orders@shepardes.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ONSsponosrships@smithbucklin.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smithbucklin-my.sharepoint.com/:w:/p/kaphillips/ETDg4cBLG7tBjBBubZgJ9aYBEBZq9eKt9fb5SQMkArjwZQ?e=61xOG4" TargetMode="External"/><Relationship Id="rId4" Type="http://schemas.openxmlformats.org/officeDocument/2006/relationships/webSettings" Target="webSettings.xml"/><Relationship Id="rId9" Type="http://schemas.openxmlformats.org/officeDocument/2006/relationships/hyperlink" Target="mailto:ONSSponsorships@smithbucklin.co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187</TotalTime>
  <Pages>6</Pages>
  <Words>1296</Words>
  <Characters>7391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Mangiantini, Jenna</dc:creator>
  <cp:lastModifiedBy>Phillips, Kaitlyn</cp:lastModifiedBy>
  <cp:revision>14</cp:revision>
  <cp:lastPrinted>2023-01-12T16:56:00Z</cp:lastPrinted>
  <dcterms:created xsi:type="dcterms:W3CDTF">2023-09-26T21:46:00Z</dcterms:created>
  <dcterms:modified xsi:type="dcterms:W3CDTF">2024-03-18T21:14:00Z</dcterms:modified>
</cp:coreProperties>
</file>