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16C6" w14:textId="6AF562C6" w:rsidR="004F7249" w:rsidRPr="00E318ED" w:rsidRDefault="004F7249" w:rsidP="00E318ED">
      <w:pPr>
        <w:spacing w:line="360" w:lineRule="auto"/>
        <w:ind w:right="707"/>
        <w:rPr>
          <w:rFonts w:asciiTheme="minorHAnsi" w:hAnsiTheme="minorHAnsi" w:cstheme="minorHAnsi"/>
          <w:b/>
        </w:rPr>
      </w:pPr>
    </w:p>
    <w:p w14:paraId="000812C4" w14:textId="77777777" w:rsidR="00E318ED" w:rsidRPr="00E318ED" w:rsidRDefault="00E318ED" w:rsidP="00E318ED">
      <w:pPr>
        <w:ind w:right="707"/>
        <w:rPr>
          <w:rFonts w:asciiTheme="minorHAnsi" w:hAnsiTheme="minorHAnsi" w:cstheme="minorHAnsi"/>
        </w:rPr>
      </w:pPr>
      <w:r w:rsidRPr="00E318ED">
        <w:rPr>
          <w:rFonts w:asciiTheme="minorHAnsi" w:hAnsiTheme="minorHAnsi" w:cstheme="minorHAnsi"/>
          <w:b/>
          <w:bCs/>
          <w:u w:val="single"/>
        </w:rPr>
        <w:t>Medienkonferenz 22. Februar 2024</w:t>
      </w:r>
      <w:r w:rsidRPr="00E318ED">
        <w:rPr>
          <w:rFonts w:asciiTheme="minorHAnsi" w:hAnsiTheme="minorHAnsi" w:cstheme="minorHAnsi"/>
        </w:rPr>
        <w:t xml:space="preserve"> </w:t>
      </w:r>
      <w:r w:rsidRPr="00E318ED">
        <w:rPr>
          <w:rFonts w:asciiTheme="minorHAnsi" w:hAnsiTheme="minorHAnsi" w:cstheme="minorHAnsi"/>
        </w:rPr>
        <w:br/>
        <w:t>Beitrag Verein tecum / Evang. Landeskirche / Kath. Landeskirche</w:t>
      </w:r>
    </w:p>
    <w:p w14:paraId="50C498A2" w14:textId="77777777" w:rsidR="00E318ED" w:rsidRPr="00E318ED" w:rsidRDefault="00E318ED" w:rsidP="00E318ED">
      <w:pPr>
        <w:ind w:right="707"/>
        <w:rPr>
          <w:rFonts w:asciiTheme="minorHAnsi" w:hAnsiTheme="minorHAnsi" w:cstheme="minorHAnsi"/>
        </w:rPr>
      </w:pPr>
    </w:p>
    <w:p w14:paraId="212057DF" w14:textId="77777777" w:rsidR="00E318ED" w:rsidRPr="00E318ED" w:rsidRDefault="00E318ED" w:rsidP="00E318ED">
      <w:pPr>
        <w:ind w:right="707"/>
        <w:rPr>
          <w:rFonts w:asciiTheme="minorHAnsi" w:hAnsiTheme="minorHAnsi" w:cstheme="minorHAnsi"/>
        </w:rPr>
      </w:pPr>
    </w:p>
    <w:p w14:paraId="70D7BF08" w14:textId="77777777" w:rsidR="00E318ED" w:rsidRPr="00E318ED" w:rsidRDefault="00E318ED" w:rsidP="00E318ED">
      <w:pPr>
        <w:ind w:right="707"/>
        <w:rPr>
          <w:rFonts w:asciiTheme="minorHAnsi" w:hAnsiTheme="minorHAnsi" w:cstheme="minorHAnsi"/>
          <w:b/>
          <w:bCs/>
          <w:sz w:val="36"/>
          <w:szCs w:val="36"/>
        </w:rPr>
      </w:pPr>
      <w:r w:rsidRPr="00E318ED">
        <w:rPr>
          <w:rFonts w:asciiTheme="minorHAnsi" w:hAnsiTheme="minorHAnsi" w:cstheme="minorHAnsi"/>
          <w:b/>
          <w:bCs/>
          <w:sz w:val="36"/>
          <w:szCs w:val="36"/>
        </w:rPr>
        <w:t>Der Stationenweg</w:t>
      </w:r>
    </w:p>
    <w:p w14:paraId="1FC87884" w14:textId="77777777" w:rsidR="00E318ED" w:rsidRPr="00E318ED" w:rsidRDefault="00E318ED" w:rsidP="00E318ED">
      <w:pPr>
        <w:ind w:right="707"/>
        <w:rPr>
          <w:rFonts w:asciiTheme="minorHAnsi" w:hAnsiTheme="minorHAnsi" w:cstheme="minorHAnsi"/>
        </w:rPr>
      </w:pPr>
    </w:p>
    <w:p w14:paraId="68C414ED"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Teil A (Wilfried Bührer)</w:t>
      </w:r>
    </w:p>
    <w:p w14:paraId="4563B20C" w14:textId="77777777" w:rsidR="00E318ED" w:rsidRPr="00132BD3" w:rsidRDefault="00E318ED" w:rsidP="00E318ED">
      <w:pPr>
        <w:ind w:right="707"/>
        <w:rPr>
          <w:rFonts w:asciiTheme="minorHAnsi" w:hAnsiTheme="minorHAnsi" w:cstheme="minorHAnsi"/>
          <w:sz w:val="22"/>
          <w:szCs w:val="22"/>
        </w:rPr>
      </w:pPr>
    </w:p>
    <w:p w14:paraId="1CB24A0F" w14:textId="77777777" w:rsidR="00E318ED" w:rsidRPr="00132BD3" w:rsidRDefault="00E318ED" w:rsidP="00E318ED">
      <w:pPr>
        <w:ind w:right="707"/>
        <w:rPr>
          <w:rFonts w:asciiTheme="minorHAnsi" w:hAnsiTheme="minorHAnsi" w:cstheme="minorHAnsi"/>
          <w:b/>
          <w:bCs/>
          <w:sz w:val="22"/>
          <w:szCs w:val="22"/>
        </w:rPr>
      </w:pPr>
      <w:r w:rsidRPr="00132BD3">
        <w:rPr>
          <w:rFonts w:asciiTheme="minorHAnsi" w:hAnsiTheme="minorHAnsi" w:cstheme="minorHAnsi"/>
          <w:b/>
          <w:bCs/>
          <w:sz w:val="22"/>
          <w:szCs w:val="22"/>
          <w:lang w:eastAsia="en-US"/>
        </w:rPr>
        <w:t>Idee</w:t>
      </w:r>
    </w:p>
    <w:p w14:paraId="7ECFD0CD"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Die Ereignisse im Jahr 1524 waren für unsere Gegend und für die junge Eidgenossenschaft von grosser Bedeutung. Es gibt im Thurgau nicht den «TagX», an dem die Reformation begann. Aber das reformatorische Gedankengut erreichte von Wittenberg, Zürich und Konstanz sehr schnell auch die Gegend im Raum Thurgau/Schaffhausen. Es ging dabei sowohl um geistlich-theologische Fragen als auch um sozialpolitische Anliegen.</w:t>
      </w:r>
    </w:p>
    <w:p w14:paraId="058A40E3" w14:textId="77777777" w:rsidR="00E318ED" w:rsidRPr="00132BD3" w:rsidRDefault="00E318ED" w:rsidP="00E318ED">
      <w:pPr>
        <w:ind w:right="707"/>
        <w:rPr>
          <w:rFonts w:asciiTheme="minorHAnsi" w:hAnsiTheme="minorHAnsi" w:cstheme="minorHAnsi"/>
          <w:sz w:val="22"/>
          <w:szCs w:val="22"/>
        </w:rPr>
      </w:pPr>
    </w:p>
    <w:p w14:paraId="23E7F40C"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b/>
          <w:bCs/>
          <w:sz w:val="22"/>
          <w:szCs w:val="22"/>
          <w:lang w:eastAsia="en-US"/>
        </w:rPr>
        <w:t xml:space="preserve">Trägerschaft </w:t>
      </w:r>
      <w:r w:rsidRPr="00132BD3">
        <w:rPr>
          <w:rFonts w:asciiTheme="minorHAnsi" w:hAnsiTheme="minorHAnsi" w:cstheme="minorHAnsi"/>
          <w:sz w:val="22"/>
          <w:szCs w:val="22"/>
        </w:rPr>
        <w:br/>
        <w:t>Der Verein tecum steht seit Jahrzehnten hinter der Evang. Erwachsenenbildungsarbeit in der Kartause. Träger dieser Bildungsarbeit ist die Evang. Landeskirche. Der Verein unterstützt diese in inhaltlicher, fachlicher, personeller und finanzieller Hinsicht. Leiter der Bildungsarbeit ist Pfr. Thomas Bachofner, Präsident des Vereins ist Pfr. Wilfried Bührer.</w:t>
      </w:r>
    </w:p>
    <w:p w14:paraId="148A30F3" w14:textId="77777777" w:rsidR="00E318ED" w:rsidRPr="00132BD3" w:rsidRDefault="00E318ED" w:rsidP="00E318ED">
      <w:pPr>
        <w:ind w:right="707"/>
        <w:rPr>
          <w:rFonts w:asciiTheme="minorHAnsi" w:hAnsiTheme="minorHAnsi" w:cstheme="minorHAnsi"/>
          <w:sz w:val="22"/>
          <w:szCs w:val="22"/>
        </w:rPr>
      </w:pPr>
    </w:p>
    <w:p w14:paraId="1484A3C9"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Für den Verein war schnell klar, dass er zum 500. Jahrestag der Ereignisse von damals sich in die Gedenkanlässe einbringen will. Er will dabei vor allem die geistlich-theologischen Aspekte in den Vordergrund stellen. Dies soll ökumenisch geschehen (die kath. und evang. Landeskirche Thurgau unterstützen das Vorhaben) und nicht nur historische Fragen, sondern auch aktuelle Fragen ansprechen.</w:t>
      </w:r>
    </w:p>
    <w:p w14:paraId="3F8C10C3" w14:textId="77777777" w:rsidR="00E318ED" w:rsidRPr="00132BD3" w:rsidRDefault="00E318ED" w:rsidP="00E318ED">
      <w:pPr>
        <w:ind w:right="707"/>
        <w:rPr>
          <w:rFonts w:asciiTheme="minorHAnsi" w:hAnsiTheme="minorHAnsi" w:cstheme="minorHAnsi"/>
          <w:sz w:val="22"/>
          <w:szCs w:val="22"/>
        </w:rPr>
      </w:pPr>
    </w:p>
    <w:p w14:paraId="7B6BF243" w14:textId="77777777" w:rsidR="00E318ED" w:rsidRPr="00132BD3" w:rsidRDefault="00E318ED" w:rsidP="00E318ED">
      <w:pPr>
        <w:ind w:right="707"/>
        <w:rPr>
          <w:rFonts w:asciiTheme="minorHAnsi" w:hAnsiTheme="minorHAnsi" w:cstheme="minorHAnsi"/>
          <w:b/>
          <w:bCs/>
          <w:sz w:val="22"/>
          <w:szCs w:val="22"/>
        </w:rPr>
      </w:pPr>
      <w:r w:rsidRPr="00132BD3">
        <w:rPr>
          <w:rFonts w:asciiTheme="minorHAnsi" w:hAnsiTheme="minorHAnsi" w:cstheme="minorHAnsi"/>
          <w:b/>
          <w:bCs/>
          <w:sz w:val="22"/>
          <w:szCs w:val="22"/>
          <w:lang w:eastAsia="en-US"/>
        </w:rPr>
        <w:t>Standorte der Tafeln</w:t>
      </w:r>
    </w:p>
    <w:p w14:paraId="7739E3FB"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Aus diesen Überlegungen entstand die Idee, an den Orten des Geschehens (zeitlich befristet) Gedenktafeln anzubringen. Es sind folgende Orte:</w:t>
      </w:r>
      <w:r w:rsidRPr="00132BD3">
        <w:rPr>
          <w:rFonts w:asciiTheme="minorHAnsi" w:hAnsiTheme="minorHAnsi" w:cstheme="minorHAnsi"/>
          <w:sz w:val="22"/>
          <w:szCs w:val="22"/>
        </w:rPr>
        <w:br/>
        <w:t>Kirche Burg/Stein am Rhein</w:t>
      </w:r>
    </w:p>
    <w:p w14:paraId="02EC06E7"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Kirche Stammheim</w:t>
      </w:r>
    </w:p>
    <w:p w14:paraId="33D182FE"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Kirche Nussbaumen</w:t>
      </w:r>
      <w:r w:rsidRPr="00132BD3">
        <w:rPr>
          <w:rFonts w:asciiTheme="minorHAnsi" w:hAnsiTheme="minorHAnsi" w:cstheme="minorHAnsi"/>
          <w:sz w:val="22"/>
          <w:szCs w:val="22"/>
        </w:rPr>
        <w:br/>
        <w:t>Kirche Uesslingen</w:t>
      </w:r>
    </w:p>
    <w:p w14:paraId="079B1129"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Kartause Ittingen</w:t>
      </w:r>
    </w:p>
    <w:p w14:paraId="62EE15ED"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Thurübergang bei der Rohrerbrücke</w:t>
      </w:r>
    </w:p>
    <w:p w14:paraId="62CC229A"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Schloss Frauenfeld</w:t>
      </w:r>
    </w:p>
    <w:p w14:paraId="4C58514D" w14:textId="77777777" w:rsidR="00E318ED" w:rsidRPr="00132BD3" w:rsidRDefault="00E318ED" w:rsidP="00E318ED">
      <w:pPr>
        <w:ind w:right="707"/>
        <w:rPr>
          <w:rFonts w:asciiTheme="minorHAnsi" w:hAnsiTheme="minorHAnsi" w:cstheme="minorHAnsi"/>
          <w:sz w:val="22"/>
          <w:szCs w:val="22"/>
        </w:rPr>
      </w:pPr>
    </w:p>
    <w:p w14:paraId="7333CB44"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 xml:space="preserve">Die Gedenktafeln enthalten kurze Informationen über das damalige Geschehen und Fragen, die Kirche und Gesellschaft heute betreffen. </w:t>
      </w:r>
    </w:p>
    <w:p w14:paraId="2509D6CE" w14:textId="338AD616"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Über QR-Codes können vertiefte Informationen abgerufen werden, und Podcasts lassen die Geschehnisse von damals lebendig werden.</w:t>
      </w:r>
      <w:r w:rsidRPr="00132BD3">
        <w:rPr>
          <w:rFonts w:asciiTheme="minorHAnsi" w:hAnsiTheme="minorHAnsi" w:cstheme="minorHAnsi"/>
          <w:sz w:val="22"/>
          <w:szCs w:val="22"/>
        </w:rPr>
        <w:br/>
      </w:r>
      <w:r w:rsidRPr="00132BD3">
        <w:rPr>
          <w:rFonts w:asciiTheme="minorHAnsi" w:hAnsiTheme="minorHAnsi" w:cstheme="minorHAnsi"/>
          <w:sz w:val="22"/>
          <w:szCs w:val="22"/>
        </w:rPr>
        <w:t>I</w:t>
      </w:r>
      <w:r w:rsidRPr="00132BD3">
        <w:rPr>
          <w:rFonts w:asciiTheme="minorHAnsi" w:hAnsiTheme="minorHAnsi" w:cstheme="minorHAnsi"/>
          <w:sz w:val="22"/>
          <w:szCs w:val="22"/>
        </w:rPr>
        <w:t>n der Kartause Ittingen werden im Ittinger Museum (grosser Kreuzgang) alle sieben Tafeln in einer Reihe nebeneinander stehen. Dies ist gedacht für alle, welche den Stationenweg in einer konzentrierten Form begehen möchten.</w:t>
      </w:r>
    </w:p>
    <w:p w14:paraId="05827448"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Ein Flyer, der spezifisch für dieses Angebot geschaffen wurde, liegt im Druck vor (Beilage).</w:t>
      </w:r>
    </w:p>
    <w:p w14:paraId="4E7C5F75" w14:textId="77777777" w:rsidR="00E318ED" w:rsidRPr="00132BD3" w:rsidRDefault="00E318ED" w:rsidP="00E318ED">
      <w:pPr>
        <w:ind w:right="707"/>
        <w:rPr>
          <w:rFonts w:asciiTheme="minorHAnsi" w:hAnsiTheme="minorHAnsi" w:cstheme="minorHAnsi"/>
          <w:sz w:val="22"/>
          <w:szCs w:val="22"/>
        </w:rPr>
      </w:pPr>
    </w:p>
    <w:p w14:paraId="4C8CFAB7" w14:textId="77777777" w:rsidR="00E318ED" w:rsidRPr="00132BD3" w:rsidRDefault="00E318ED" w:rsidP="00E318ED">
      <w:pPr>
        <w:ind w:right="707"/>
        <w:rPr>
          <w:rFonts w:asciiTheme="minorHAnsi" w:hAnsiTheme="minorHAnsi" w:cstheme="minorHAnsi"/>
          <w:sz w:val="22"/>
          <w:szCs w:val="22"/>
        </w:rPr>
      </w:pPr>
    </w:p>
    <w:p w14:paraId="78B3A0A8" w14:textId="1466F335"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Teil B (Thomas Bachofner)</w:t>
      </w:r>
    </w:p>
    <w:p w14:paraId="1E273735" w14:textId="77777777" w:rsidR="00E318ED" w:rsidRPr="00132BD3" w:rsidRDefault="00E318ED" w:rsidP="00E318ED">
      <w:pPr>
        <w:ind w:right="707"/>
        <w:rPr>
          <w:rFonts w:asciiTheme="minorHAnsi" w:hAnsiTheme="minorHAnsi" w:cstheme="minorHAnsi"/>
          <w:sz w:val="22"/>
          <w:szCs w:val="22"/>
        </w:rPr>
      </w:pPr>
    </w:p>
    <w:p w14:paraId="617DAE90" w14:textId="77777777" w:rsidR="00E318ED" w:rsidRPr="00132BD3" w:rsidRDefault="00E318ED" w:rsidP="00E318ED">
      <w:pPr>
        <w:ind w:right="707"/>
        <w:rPr>
          <w:rFonts w:asciiTheme="minorHAnsi" w:hAnsiTheme="minorHAnsi" w:cstheme="minorHAnsi"/>
          <w:b/>
          <w:bCs/>
          <w:sz w:val="22"/>
          <w:szCs w:val="22"/>
        </w:rPr>
      </w:pPr>
      <w:r w:rsidRPr="00132BD3">
        <w:rPr>
          <w:rFonts w:asciiTheme="minorHAnsi" w:hAnsiTheme="minorHAnsi" w:cstheme="minorHAnsi"/>
          <w:b/>
          <w:bCs/>
          <w:sz w:val="22"/>
          <w:szCs w:val="22"/>
          <w:lang w:eastAsia="en-US"/>
        </w:rPr>
        <w:t xml:space="preserve">Auftaktveranstaltung </w:t>
      </w:r>
      <w:r w:rsidRPr="00132BD3">
        <w:rPr>
          <w:rFonts w:asciiTheme="minorHAnsi" w:hAnsiTheme="minorHAnsi" w:cstheme="minorHAnsi"/>
          <w:b/>
          <w:bCs/>
          <w:sz w:val="22"/>
          <w:szCs w:val="22"/>
        </w:rPr>
        <w:t>1. Mai</w:t>
      </w:r>
    </w:p>
    <w:p w14:paraId="3E5EEC0D"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 xml:space="preserve">Am Mittwoch, 1. Mai 2024 wird der Stationenweg eröffnet   </w:t>
      </w:r>
    </w:p>
    <w:p w14:paraId="5A927A66"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Geplant ist eine dreiteilige Veranstaltung</w:t>
      </w:r>
    </w:p>
    <w:p w14:paraId="406E866D" w14:textId="77777777" w:rsidR="00E318ED" w:rsidRPr="00132BD3" w:rsidRDefault="00E318ED" w:rsidP="00E318ED">
      <w:pPr>
        <w:ind w:right="707"/>
        <w:rPr>
          <w:rFonts w:asciiTheme="minorHAnsi" w:hAnsiTheme="minorHAnsi" w:cstheme="minorHAnsi"/>
          <w:sz w:val="22"/>
          <w:szCs w:val="22"/>
        </w:rPr>
      </w:pPr>
    </w:p>
    <w:p w14:paraId="6B27E899"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Beginn ist um 9.30 Uhr in der reformierten Kirche Unterstammheim</w:t>
      </w:r>
    </w:p>
    <w:p w14:paraId="75133016"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Gedenkanlass zur Dorfdisputation in Stammheim am 1. Mai 1524</w:t>
      </w:r>
      <w:r w:rsidRPr="00132BD3">
        <w:rPr>
          <w:rFonts w:asciiTheme="minorHAnsi" w:hAnsiTheme="minorHAnsi" w:cstheme="minorHAnsi"/>
          <w:sz w:val="22"/>
          <w:szCs w:val="22"/>
        </w:rPr>
        <w:br/>
        <w:t>mit einer Theaterszene, Hackbrettmusik und einer kleinen Wegzehrung</w:t>
      </w:r>
    </w:p>
    <w:p w14:paraId="7C28BB97" w14:textId="77777777" w:rsidR="00E318ED" w:rsidRPr="00132BD3" w:rsidRDefault="00E318ED" w:rsidP="00E318ED">
      <w:pPr>
        <w:ind w:right="707"/>
        <w:rPr>
          <w:rFonts w:asciiTheme="minorHAnsi" w:hAnsiTheme="minorHAnsi" w:cstheme="minorHAnsi"/>
          <w:sz w:val="22"/>
          <w:szCs w:val="22"/>
        </w:rPr>
      </w:pPr>
    </w:p>
    <w:p w14:paraId="41B19CF2"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Der zweite Teil beginnt um 12.15 Uhr in der paritätischen Kirche Uesslingen</w:t>
      </w:r>
    </w:p>
    <w:p w14:paraId="55DECAF3"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 xml:space="preserve">Nach einer Andacht in der Kirche kann man sich in einer Festwirtschaft verpflegen </w:t>
      </w:r>
    </w:p>
    <w:p w14:paraId="5F1CC0B7" w14:textId="77777777" w:rsidR="00E318ED" w:rsidRPr="00132BD3" w:rsidRDefault="00E318ED" w:rsidP="00E318ED">
      <w:pPr>
        <w:ind w:right="707"/>
        <w:rPr>
          <w:rFonts w:asciiTheme="minorHAnsi" w:hAnsiTheme="minorHAnsi" w:cstheme="minorHAnsi"/>
          <w:sz w:val="22"/>
          <w:szCs w:val="22"/>
        </w:rPr>
      </w:pPr>
    </w:p>
    <w:p w14:paraId="6D1A10A8"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Um 15.00 Uhr trifft man sich in der Kartause Ittingen zum offiziellen Teil</w:t>
      </w:r>
    </w:p>
    <w:p w14:paraId="1BFDF79E"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Grussworte von Christina Aus der Au, Kirchenratspräsidentin der evang. Landeskirche und Cyrill Bischof, Kirchenratspräsident der kath. Landeskirche.</w:t>
      </w:r>
      <w:r w:rsidRPr="00132BD3">
        <w:rPr>
          <w:rFonts w:asciiTheme="minorHAnsi" w:hAnsiTheme="minorHAnsi" w:cstheme="minorHAnsi"/>
          <w:sz w:val="22"/>
          <w:szCs w:val="22"/>
        </w:rPr>
        <w:br/>
        <w:t>Ein musikalischer Rahmen sorgt für Abwechslung</w:t>
      </w:r>
    </w:p>
    <w:p w14:paraId="7911222A"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Präsentation aller Gedenktafeln, Besuch der Ausstellung im Museumskeller</w:t>
      </w:r>
    </w:p>
    <w:p w14:paraId="2158A730" w14:textId="77777777" w:rsidR="00E318ED" w:rsidRPr="00132BD3" w:rsidRDefault="00E318ED" w:rsidP="00E318ED">
      <w:pPr>
        <w:ind w:right="707"/>
        <w:rPr>
          <w:rFonts w:asciiTheme="minorHAnsi" w:hAnsiTheme="minorHAnsi" w:cstheme="minorHAnsi"/>
          <w:sz w:val="22"/>
          <w:szCs w:val="22"/>
        </w:rPr>
      </w:pPr>
    </w:p>
    <w:p w14:paraId="61128EB6" w14:textId="77777777" w:rsidR="00E318ED" w:rsidRPr="00132BD3" w:rsidRDefault="00E318ED" w:rsidP="00E318ED">
      <w:pPr>
        <w:ind w:right="707"/>
        <w:rPr>
          <w:rFonts w:asciiTheme="minorHAnsi" w:hAnsiTheme="minorHAnsi" w:cstheme="minorHAnsi"/>
          <w:sz w:val="22"/>
          <w:szCs w:val="22"/>
        </w:rPr>
      </w:pPr>
    </w:p>
    <w:p w14:paraId="1FF9D7C0" w14:textId="77777777" w:rsidR="00E318ED" w:rsidRPr="00132BD3" w:rsidRDefault="00E318ED" w:rsidP="00E318ED">
      <w:pPr>
        <w:ind w:right="707"/>
        <w:rPr>
          <w:rFonts w:asciiTheme="minorHAnsi" w:hAnsiTheme="minorHAnsi" w:cstheme="minorHAnsi"/>
          <w:b/>
          <w:bCs/>
          <w:sz w:val="22"/>
          <w:szCs w:val="22"/>
        </w:rPr>
      </w:pPr>
      <w:r w:rsidRPr="00132BD3">
        <w:rPr>
          <w:rFonts w:asciiTheme="minorHAnsi" w:hAnsiTheme="minorHAnsi" w:cstheme="minorHAnsi"/>
          <w:b/>
          <w:bCs/>
          <w:sz w:val="22"/>
          <w:szCs w:val="22"/>
        </w:rPr>
        <w:t xml:space="preserve">Hinweis auf </w:t>
      </w:r>
      <w:r w:rsidRPr="00132BD3">
        <w:rPr>
          <w:rFonts w:asciiTheme="minorHAnsi" w:hAnsiTheme="minorHAnsi" w:cstheme="minorHAnsi"/>
          <w:b/>
          <w:bCs/>
          <w:sz w:val="22"/>
          <w:szCs w:val="22"/>
          <w:lang w:eastAsia="en-US"/>
        </w:rPr>
        <w:t>weitere An</w:t>
      </w:r>
      <w:r w:rsidRPr="00132BD3">
        <w:rPr>
          <w:rFonts w:asciiTheme="minorHAnsi" w:hAnsiTheme="minorHAnsi" w:cstheme="minorHAnsi"/>
          <w:b/>
          <w:bCs/>
          <w:sz w:val="22"/>
          <w:szCs w:val="22"/>
        </w:rPr>
        <w:t>lässe</w:t>
      </w:r>
    </w:p>
    <w:p w14:paraId="4ED6AF59" w14:textId="77777777" w:rsidR="00E318ED" w:rsidRPr="00132BD3" w:rsidRDefault="00E318ED" w:rsidP="00E318ED">
      <w:pPr>
        <w:ind w:right="707"/>
        <w:rPr>
          <w:rFonts w:asciiTheme="minorHAnsi" w:hAnsiTheme="minorHAnsi" w:cstheme="minorHAnsi"/>
          <w:b/>
          <w:bCs/>
          <w:sz w:val="22"/>
          <w:szCs w:val="22"/>
        </w:rPr>
      </w:pPr>
    </w:p>
    <w:p w14:paraId="1D11D7EE"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b/>
          <w:bCs/>
          <w:sz w:val="22"/>
          <w:szCs w:val="22"/>
        </w:rPr>
        <w:t>Kultur-Wanderung</w:t>
      </w:r>
      <w:r w:rsidRPr="00132BD3">
        <w:rPr>
          <w:rFonts w:asciiTheme="minorHAnsi" w:hAnsiTheme="minorHAnsi" w:cstheme="minorHAnsi"/>
          <w:sz w:val="22"/>
          <w:szCs w:val="22"/>
        </w:rPr>
        <w:t xml:space="preserve"> </w:t>
      </w:r>
      <w:r w:rsidRPr="00132BD3">
        <w:rPr>
          <w:rFonts w:asciiTheme="minorHAnsi" w:hAnsiTheme="minorHAnsi" w:cstheme="minorHAnsi"/>
          <w:sz w:val="22"/>
          <w:szCs w:val="22"/>
        </w:rPr>
        <w:br/>
        <w:t>Sonntag, 26. Mai 2024</w:t>
      </w:r>
      <w:r w:rsidRPr="00132BD3">
        <w:rPr>
          <w:rFonts w:asciiTheme="minorHAnsi" w:hAnsiTheme="minorHAnsi" w:cstheme="minorHAnsi"/>
          <w:sz w:val="22"/>
          <w:szCs w:val="22"/>
        </w:rPr>
        <w:tab/>
      </w:r>
      <w:r w:rsidRPr="00132BD3">
        <w:rPr>
          <w:rFonts w:asciiTheme="minorHAnsi" w:hAnsiTheme="minorHAnsi" w:cstheme="minorHAnsi"/>
          <w:sz w:val="22"/>
          <w:szCs w:val="22"/>
        </w:rPr>
        <w:br/>
        <w:t>7.30 Uhr Abmarsch bei der Kirche Burg</w:t>
      </w:r>
    </w:p>
    <w:p w14:paraId="50957CD5" w14:textId="511622DF"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 xml:space="preserve">10.15 Uhr Gottesdienst in der Kirche Nussbaumen, mit Aufführung </w:t>
      </w:r>
      <w:r w:rsidRPr="00132BD3">
        <w:rPr>
          <w:rFonts w:asciiTheme="minorHAnsi" w:hAnsiTheme="minorHAnsi" w:cstheme="minorHAnsi"/>
          <w:sz w:val="22"/>
          <w:szCs w:val="22"/>
        </w:rPr>
        <w:t>d</w:t>
      </w:r>
      <w:r w:rsidRPr="00132BD3">
        <w:rPr>
          <w:rFonts w:asciiTheme="minorHAnsi" w:hAnsiTheme="minorHAnsi" w:cstheme="minorHAnsi"/>
          <w:sz w:val="22"/>
          <w:szCs w:val="22"/>
        </w:rPr>
        <w:t>es Reformationsliedes von David Lang, das er für das Gedenkjahr geschrieben hat.</w:t>
      </w:r>
    </w:p>
    <w:p w14:paraId="11E2DA23"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12.15 Mittagshalt bei Buch</w:t>
      </w:r>
    </w:p>
    <w:p w14:paraId="46D733A0"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14.30 Ankunft und Apero in der Kartause Ittingen</w:t>
      </w:r>
    </w:p>
    <w:p w14:paraId="48E462D5" w14:textId="77777777" w:rsidR="00E318ED" w:rsidRPr="00132BD3" w:rsidRDefault="00E318ED" w:rsidP="00E318ED">
      <w:pPr>
        <w:ind w:right="707"/>
        <w:rPr>
          <w:rFonts w:asciiTheme="minorHAnsi" w:hAnsiTheme="minorHAnsi" w:cstheme="minorHAnsi"/>
          <w:sz w:val="22"/>
          <w:szCs w:val="22"/>
        </w:rPr>
      </w:pPr>
    </w:p>
    <w:p w14:paraId="7CB059D2" w14:textId="77777777" w:rsidR="00E318ED" w:rsidRPr="00132BD3" w:rsidRDefault="00E318ED" w:rsidP="00E318ED">
      <w:pPr>
        <w:ind w:right="707"/>
        <w:rPr>
          <w:rFonts w:asciiTheme="minorHAnsi" w:hAnsiTheme="minorHAnsi" w:cstheme="minorHAnsi"/>
          <w:b/>
          <w:bCs/>
          <w:sz w:val="22"/>
          <w:szCs w:val="22"/>
        </w:rPr>
      </w:pPr>
      <w:r w:rsidRPr="00132BD3">
        <w:rPr>
          <w:rFonts w:asciiTheme="minorHAnsi" w:hAnsiTheme="minorHAnsi" w:cstheme="minorHAnsi"/>
          <w:b/>
          <w:bCs/>
          <w:sz w:val="22"/>
          <w:szCs w:val="22"/>
        </w:rPr>
        <w:t>Ökumenische Debatte</w:t>
      </w:r>
      <w:r w:rsidRPr="00132BD3">
        <w:rPr>
          <w:rFonts w:asciiTheme="minorHAnsi" w:hAnsiTheme="minorHAnsi" w:cstheme="minorHAnsi"/>
          <w:b/>
          <w:bCs/>
          <w:sz w:val="22"/>
          <w:szCs w:val="22"/>
        </w:rPr>
        <w:tab/>
      </w:r>
    </w:p>
    <w:p w14:paraId="1472C254"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b/>
          <w:bCs/>
          <w:sz w:val="22"/>
          <w:szCs w:val="22"/>
        </w:rPr>
        <w:t>Aufbrechen statt abbrechen – Auf dem Weg zu einer zukunftsfähigen Kirche</w:t>
      </w:r>
      <w:r w:rsidRPr="00132BD3">
        <w:rPr>
          <w:rFonts w:asciiTheme="minorHAnsi" w:hAnsiTheme="minorHAnsi" w:cstheme="minorHAnsi"/>
          <w:sz w:val="22"/>
          <w:szCs w:val="22"/>
        </w:rPr>
        <w:br/>
        <w:t>Montag, 27. Mai 2024, 19.30 Uhr</w:t>
      </w:r>
    </w:p>
    <w:p w14:paraId="1195DFDE" w14:textId="77777777" w:rsidR="00E318ED"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sz w:val="22"/>
          <w:szCs w:val="22"/>
        </w:rPr>
        <w:t>Gäste: Pater Martin Werlen OSB, Leitung Propstei St. Gerold (A), Cyrill Bischof, Kirchenratspräsident Kath. Landeskirche Thurgau, Flavia Häberli, Fachstelle Start-up Kirche, Evang. Landeskirche Thurgau</w:t>
      </w:r>
      <w:r w:rsidRPr="00132BD3">
        <w:rPr>
          <w:rFonts w:asciiTheme="minorHAnsi" w:hAnsiTheme="minorHAnsi" w:cstheme="minorHAnsi"/>
          <w:sz w:val="22"/>
          <w:szCs w:val="22"/>
        </w:rPr>
        <w:br/>
        <w:t>Der Anlass findet in der Kartause Ittingen statt</w:t>
      </w:r>
    </w:p>
    <w:p w14:paraId="3DBA08D6" w14:textId="77777777" w:rsidR="00E318ED" w:rsidRPr="00132BD3" w:rsidRDefault="00E318ED" w:rsidP="00E318ED">
      <w:pPr>
        <w:ind w:right="707"/>
        <w:rPr>
          <w:rFonts w:asciiTheme="minorHAnsi" w:hAnsiTheme="minorHAnsi" w:cstheme="minorHAnsi"/>
          <w:sz w:val="22"/>
          <w:szCs w:val="22"/>
        </w:rPr>
      </w:pPr>
    </w:p>
    <w:p w14:paraId="45ED5C72" w14:textId="7203A7A8" w:rsidR="00585702" w:rsidRPr="00132BD3" w:rsidRDefault="00E318ED" w:rsidP="00E318ED">
      <w:pPr>
        <w:ind w:right="707"/>
        <w:rPr>
          <w:rFonts w:asciiTheme="minorHAnsi" w:hAnsiTheme="minorHAnsi" w:cstheme="minorHAnsi"/>
          <w:sz w:val="22"/>
          <w:szCs w:val="22"/>
        </w:rPr>
      </w:pPr>
      <w:r w:rsidRPr="00132BD3">
        <w:rPr>
          <w:rFonts w:asciiTheme="minorHAnsi" w:hAnsiTheme="minorHAnsi" w:cstheme="minorHAnsi"/>
          <w:b/>
          <w:bCs/>
          <w:sz w:val="22"/>
          <w:szCs w:val="22"/>
        </w:rPr>
        <w:t>Klosternacht</w:t>
      </w:r>
      <w:r w:rsidR="00132BD3">
        <w:rPr>
          <w:rFonts w:asciiTheme="minorHAnsi" w:hAnsiTheme="minorHAnsi" w:cstheme="minorHAnsi"/>
          <w:b/>
          <w:bCs/>
          <w:sz w:val="22"/>
          <w:szCs w:val="22"/>
        </w:rPr>
        <w:t xml:space="preserve"> (in Planung)</w:t>
      </w:r>
      <w:r w:rsidRPr="00132BD3">
        <w:rPr>
          <w:rFonts w:asciiTheme="minorHAnsi" w:hAnsiTheme="minorHAnsi" w:cstheme="minorHAnsi"/>
          <w:sz w:val="22"/>
          <w:szCs w:val="22"/>
        </w:rPr>
        <w:br/>
        <w:t>Donnerstag, 18. Juli</w:t>
      </w:r>
      <w:r w:rsidRPr="00132BD3">
        <w:rPr>
          <w:rFonts w:asciiTheme="minorHAnsi" w:hAnsiTheme="minorHAnsi" w:cstheme="minorHAnsi"/>
          <w:sz w:val="22"/>
          <w:szCs w:val="22"/>
        </w:rPr>
        <w:t>, Zeitpunkt noch offen</w:t>
      </w:r>
      <w:r w:rsidRPr="00132BD3">
        <w:rPr>
          <w:rFonts w:asciiTheme="minorHAnsi" w:hAnsiTheme="minorHAnsi" w:cstheme="minorHAnsi"/>
          <w:sz w:val="22"/>
          <w:szCs w:val="22"/>
        </w:rPr>
        <w:br/>
        <w:t>Am Tag des Geschehens vor 500 Jahren</w:t>
      </w:r>
      <w:r w:rsidRPr="00132BD3">
        <w:rPr>
          <w:rFonts w:asciiTheme="minorHAnsi" w:hAnsiTheme="minorHAnsi" w:cstheme="minorHAnsi"/>
          <w:sz w:val="22"/>
          <w:szCs w:val="22"/>
        </w:rPr>
        <w:br/>
        <w:t>Lesung «Wirthen-Büchlein» - Musik – stilles Gedenken - Feuer</w:t>
      </w:r>
    </w:p>
    <w:sectPr w:rsidR="00585702" w:rsidRPr="00132BD3" w:rsidSect="009E5C13">
      <w:headerReference w:type="first" r:id="rId7"/>
      <w:pgSz w:w="11906" w:h="16838" w:code="9"/>
      <w:pgMar w:top="993" w:right="567" w:bottom="709" w:left="1134"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8855" w14:textId="77777777" w:rsidR="00F409B1" w:rsidRDefault="00F409B1">
      <w:r>
        <w:separator/>
      </w:r>
    </w:p>
  </w:endnote>
  <w:endnote w:type="continuationSeparator" w:id="0">
    <w:p w14:paraId="569BCCB7" w14:textId="77777777" w:rsidR="00F409B1" w:rsidRDefault="00F4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60A6" w14:textId="77777777" w:rsidR="00F409B1" w:rsidRDefault="00F409B1">
      <w:r>
        <w:separator/>
      </w:r>
    </w:p>
  </w:footnote>
  <w:footnote w:type="continuationSeparator" w:id="0">
    <w:p w14:paraId="25C7F80A" w14:textId="77777777" w:rsidR="00F409B1" w:rsidRDefault="00F4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A1C0" w14:textId="45F5D8CA" w:rsidR="007E7A07" w:rsidRDefault="00E318ED" w:rsidP="000F3182">
    <w:pPr>
      <w:pStyle w:val="Kopfzeile"/>
      <w:tabs>
        <w:tab w:val="clear" w:pos="4536"/>
        <w:tab w:val="clear" w:pos="9072"/>
      </w:tabs>
      <w:rPr>
        <w:rFonts w:ascii="Arial" w:hAnsi="Arial" w:cs="Arial"/>
        <w:b/>
        <w:bCs/>
      </w:rPr>
    </w:pPr>
    <w:r>
      <w:rPr>
        <w:noProof/>
      </w:rPr>
      <w:drawing>
        <wp:anchor distT="0" distB="0" distL="114300" distR="114300" simplePos="0" relativeHeight="251668480" behindDoc="0" locked="0" layoutInCell="1" allowOverlap="1" wp14:anchorId="038A8817" wp14:editId="1F2C5AA1">
          <wp:simplePos x="0" y="0"/>
          <wp:positionH relativeFrom="column">
            <wp:posOffset>-142875</wp:posOffset>
          </wp:positionH>
          <wp:positionV relativeFrom="paragraph">
            <wp:posOffset>-162560</wp:posOffset>
          </wp:positionV>
          <wp:extent cx="1400175" cy="1400175"/>
          <wp:effectExtent l="0" t="0" r="0" b="0"/>
          <wp:wrapNone/>
          <wp:docPr id="1442402409"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2409" name="Grafik 1" descr="Ein Bild, das Text, Schrif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r w:rsidR="00DF0103" w:rsidRPr="00821F45">
      <w:rPr>
        <w:rFonts w:ascii="Arial" w:hAnsi="Arial" w:cs="Arial"/>
        <w:b/>
        <w:bCs/>
        <w:noProof/>
        <w:lang w:eastAsia="de-CH"/>
      </w:rPr>
      <mc:AlternateContent>
        <mc:Choice Requires="wps">
          <w:drawing>
            <wp:anchor distT="0" distB="0" distL="114300" distR="114300" simplePos="0" relativeHeight="251666432" behindDoc="0" locked="0" layoutInCell="1" allowOverlap="0" wp14:anchorId="38C6F560" wp14:editId="218B2C45">
              <wp:simplePos x="0" y="0"/>
              <wp:positionH relativeFrom="column">
                <wp:posOffset>4769485</wp:posOffset>
              </wp:positionH>
              <wp:positionV relativeFrom="page">
                <wp:posOffset>381000</wp:posOffset>
              </wp:positionV>
              <wp:extent cx="19050" cy="1549400"/>
              <wp:effectExtent l="0" t="0" r="19050" b="3175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49400"/>
                      </a:xfrm>
                      <a:prstGeom prst="line">
                        <a:avLst/>
                      </a:prstGeom>
                      <a:noFill/>
                      <a:ln w="12700">
                        <a:solidFill>
                          <a:srgbClr val="0097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C663" id="Gerader Verbinde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55pt,30pt" to="377.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38tQEAAE0DAAAOAAAAZHJzL2Uyb0RvYy54bWysU8tu2zAQvAfoPxC815KMpIkFyzkoTS9J&#10;ayDpB6xJSiJKcQmStuS/z5Kx3SK9Fb0Q++Jwdna5vp9Hww7KB4224dWi5ExZgVLbvuE/Xx8/33EW&#10;IlgJBq1q+FEFfr/5dLWeXK2WOKCRyjMCsaGeXMOHGF1dFEEMaoSwQKcsJTv0I0RyfV9IDxOhj6ZY&#10;luWXYkIvnUehQqDow3uSbzJ+1ykRf3RdUJGZhhO3mE+fz106i80a6t6DG7Q40YB/YDGCtvToBeoB&#10;IrC9139BjVp4DNjFhcCxwK7TQuUeqJuq/NDNywBO5V5InOAuMoX/Byu+H1q79Ym6mO2Le0LxKzCL&#10;7QC2V5nA69HR4KokVTG5UF+uJCe4rWe76Rkl1cA+YlZh7vyYIKk/Nmexjxex1RyZoGC1Km9oIoIy&#10;1c316rrMwyigPl92PsRvCkeWjIYbbZMWUMPhKcREBupzSQpbfNTG5HkayyZCXd4SZkoFNFqmbHZ8&#10;v2uNZwdIK1Gubts2t/ahzOPeyow2KJBfT3YEbd5tet3YkyJJhLRxod6hPG79WSmaWaZ52q+0FH/6&#10;+fbvX7B5AwAA//8DAFBLAwQUAAYACAAAACEALJGgSd0AAAAKAQAADwAAAGRycy9kb3ducmV2Lnht&#10;bEyPy07DMBBF90j8gzVIbBC1A+lDIU5FC+zY0PIBbmziCHtsbLcNf8+wguXMHN05t11P3rGTSXkM&#10;KKGaCWAG+6BHHCS8719uV8ByUaiVC2gkfJsM6+7yolWNDmd8M6ddGRiFYG6UBFtKbDjPvTVe5VmI&#10;Bun2EZJXhcY0cJ3UmcK943dCLLhXI9IHq6LZWtN/7o5eAl+5eDM8f6U9xu1TetWb2oaNlNdX0+MD&#10;sGKm8gfDrz6pQ0dOh3BEnZmTsJxXFaESFoI6EbCc17Q4SLgXtQDetfx/he4HAAD//wMAUEsBAi0A&#10;FAAGAAgAAAAhALaDOJL+AAAA4QEAABMAAAAAAAAAAAAAAAAAAAAAAFtDb250ZW50X1R5cGVzXS54&#10;bWxQSwECLQAUAAYACAAAACEAOP0h/9YAAACUAQAACwAAAAAAAAAAAAAAAAAvAQAAX3JlbHMvLnJl&#10;bHNQSwECLQAUAAYACAAAACEA1Yc9/LUBAABNAwAADgAAAAAAAAAAAAAAAAAuAgAAZHJzL2Uyb0Rv&#10;Yy54bWxQSwECLQAUAAYACAAAACEALJGgSd0AAAAKAQAADwAAAAAAAAAAAAAAAAAPBAAAZHJzL2Rv&#10;d25yZXYueG1sUEsFBgAAAAAEAAQA8wAAABkFAAAAAA==&#10;" o:allowoverlap="f" strokecolor="#0097cc" strokeweight="1pt">
              <w10:wrap anchory="page"/>
            </v:line>
          </w:pict>
        </mc:Fallback>
      </mc:AlternateContent>
    </w:r>
    <w:r w:rsidR="00DF0103" w:rsidRPr="00821F45">
      <w:rPr>
        <w:rFonts w:ascii="Arial" w:hAnsi="Arial" w:cs="Arial"/>
        <w:b/>
        <w:bCs/>
        <w:noProof/>
        <w:lang w:eastAsia="de-CH"/>
      </w:rPr>
      <mc:AlternateContent>
        <mc:Choice Requires="wps">
          <w:drawing>
            <wp:anchor distT="0" distB="0" distL="114300" distR="114300" simplePos="0" relativeHeight="251663360" behindDoc="0" locked="0" layoutInCell="1" allowOverlap="0" wp14:anchorId="20E5C61D" wp14:editId="040A25C5">
              <wp:simplePos x="0" y="0"/>
              <wp:positionH relativeFrom="column">
                <wp:posOffset>4918710</wp:posOffset>
              </wp:positionH>
              <wp:positionV relativeFrom="page">
                <wp:posOffset>352425</wp:posOffset>
              </wp:positionV>
              <wp:extent cx="1657350" cy="1333500"/>
              <wp:effectExtent l="0" t="0" r="1905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333500"/>
                      </a:xfrm>
                      <a:prstGeom prst="rect">
                        <a:avLst/>
                      </a:prstGeom>
                      <a:solidFill>
                        <a:srgbClr val="FFFFFF"/>
                      </a:solidFill>
                      <a:ln w="9525">
                        <a:solidFill>
                          <a:srgbClr val="FFFFFF"/>
                        </a:solidFill>
                        <a:miter lim="800000"/>
                        <a:headEnd/>
                        <a:tailEnd/>
                      </a:ln>
                    </wps:spPr>
                    <wps:txbx>
                      <w:txbxContent>
                        <w:p w14:paraId="29ED9324" w14:textId="5AD8B487" w:rsidR="000F3182" w:rsidRPr="000D5D2D" w:rsidRDefault="005750CE" w:rsidP="00DF0103">
                          <w:pPr>
                            <w:spacing w:line="276" w:lineRule="auto"/>
                            <w:rPr>
                              <w:rFonts w:ascii="Arial Narrow" w:hAnsi="Arial Narrow"/>
                              <w:spacing w:val="5"/>
                              <w:sz w:val="18"/>
                              <w:lang w:val="de-DE"/>
                            </w:rPr>
                          </w:pPr>
                          <w:r w:rsidRPr="00DF0103">
                            <w:rPr>
                              <w:rFonts w:ascii="Arial Narrow" w:hAnsi="Arial Narrow"/>
                              <w:b/>
                              <w:bCs/>
                              <w:spacing w:val="5"/>
                              <w:sz w:val="18"/>
                            </w:rPr>
                            <w:t>t</w:t>
                          </w:r>
                          <w:r w:rsidR="000D5D2D" w:rsidRPr="00DF0103">
                            <w:rPr>
                              <w:rFonts w:ascii="Arial Narrow" w:hAnsi="Arial Narrow"/>
                              <w:b/>
                              <w:bCs/>
                              <w:spacing w:val="5"/>
                              <w:sz w:val="18"/>
                            </w:rPr>
                            <w:t>ecum – Zentrum für Spiritualität, Bildung und Gemeindebau</w:t>
                          </w:r>
                          <w:r w:rsidR="00DF0103" w:rsidRPr="00DF0103">
                            <w:rPr>
                              <w:rFonts w:ascii="Arial Narrow" w:hAnsi="Arial Narrow"/>
                              <w:b/>
                              <w:bCs/>
                              <w:spacing w:val="5"/>
                              <w:sz w:val="18"/>
                            </w:rPr>
                            <w:t xml:space="preserve"> der</w:t>
                          </w:r>
                          <w:r w:rsidR="00DF0103" w:rsidRPr="00DF0103">
                            <w:rPr>
                              <w:rFonts w:ascii="Arial Narrow" w:hAnsi="Arial Narrow"/>
                              <w:b/>
                              <w:bCs/>
                              <w:spacing w:val="5"/>
                              <w:sz w:val="18"/>
                            </w:rPr>
                            <w:br/>
                            <w:t>Evang. Landeskirche Thurgau</w:t>
                          </w:r>
                          <w:r w:rsidR="000D5D2D" w:rsidRPr="000D5D2D">
                            <w:rPr>
                              <w:rFonts w:ascii="Arial Narrow" w:hAnsi="Arial Narrow"/>
                              <w:spacing w:val="5"/>
                              <w:sz w:val="18"/>
                            </w:rPr>
                            <w:br/>
                            <w:t>Kartause Ittingen</w:t>
                          </w:r>
                          <w:r w:rsidR="000D5D2D" w:rsidRPr="000D5D2D">
                            <w:rPr>
                              <w:rFonts w:ascii="Arial Narrow" w:hAnsi="Arial Narrow"/>
                              <w:spacing w:val="5"/>
                              <w:sz w:val="18"/>
                            </w:rPr>
                            <w:br/>
                            <w:t>8532 Warth</w:t>
                          </w:r>
                          <w:r w:rsidR="000D5D2D" w:rsidRPr="000D5D2D">
                            <w:rPr>
                              <w:rFonts w:ascii="Arial Narrow" w:hAnsi="Arial Narrow"/>
                              <w:spacing w:val="5"/>
                              <w:sz w:val="18"/>
                            </w:rPr>
                            <w:br/>
                          </w:r>
                          <w:r w:rsidR="000F3182" w:rsidRPr="000D5D2D">
                            <w:rPr>
                              <w:rFonts w:ascii="Arial Narrow" w:hAnsi="Arial Narrow"/>
                              <w:spacing w:val="5"/>
                              <w:sz w:val="18"/>
                              <w:lang w:val="de-DE"/>
                            </w:rPr>
                            <w:t xml:space="preserve">Tel. 052 </w:t>
                          </w:r>
                          <w:r w:rsidR="000D5D2D" w:rsidRPr="000D5D2D">
                            <w:rPr>
                              <w:rFonts w:ascii="Arial Narrow" w:hAnsi="Arial Narrow"/>
                              <w:spacing w:val="5"/>
                              <w:sz w:val="18"/>
                              <w:lang w:val="de-DE"/>
                            </w:rPr>
                            <w:t>748 41 41</w:t>
                          </w:r>
                        </w:p>
                        <w:p w14:paraId="1A32A52C" w14:textId="3634CEBE" w:rsidR="000F3182" w:rsidRPr="000D5D2D" w:rsidRDefault="00791DF6" w:rsidP="00DF0103">
                          <w:pPr>
                            <w:spacing w:line="276" w:lineRule="auto"/>
                            <w:rPr>
                              <w:rFonts w:ascii="Arial Narrow" w:hAnsi="Arial Narrow"/>
                              <w:spacing w:val="5"/>
                              <w:sz w:val="18"/>
                              <w:szCs w:val="18"/>
                              <w:lang w:val="de-DE"/>
                            </w:rPr>
                          </w:pPr>
                          <w:r>
                            <w:rPr>
                              <w:rFonts w:ascii="Arial Narrow" w:hAnsi="Arial Narrow"/>
                              <w:spacing w:val="5"/>
                              <w:sz w:val="18"/>
                              <w:szCs w:val="18"/>
                              <w:lang w:val="de-DE"/>
                            </w:rPr>
                            <w:t>thomas.bachofner@</w:t>
                          </w:r>
                          <w:r w:rsidR="00DF0103">
                            <w:rPr>
                              <w:rFonts w:ascii="Arial Narrow" w:hAnsi="Arial Narrow"/>
                              <w:spacing w:val="5"/>
                              <w:sz w:val="18"/>
                              <w:szCs w:val="18"/>
                              <w:lang w:val="de-DE"/>
                            </w:rPr>
                            <w:t>kartause</w:t>
                          </w:r>
                          <w:r w:rsidR="000D5D2D" w:rsidRPr="000D5D2D">
                            <w:rPr>
                              <w:rFonts w:ascii="Arial Narrow" w:hAnsi="Arial Narrow"/>
                              <w:spacing w:val="5"/>
                              <w:sz w:val="18"/>
                              <w:szCs w:val="18"/>
                              <w:lang w:val="de-DE"/>
                            </w:rPr>
                            <w:t>.ch</w:t>
                          </w:r>
                        </w:p>
                        <w:p w14:paraId="23F73B57" w14:textId="77777777" w:rsidR="000F3182" w:rsidRPr="000D5D2D" w:rsidRDefault="000F3182" w:rsidP="00DF0103">
                          <w:pPr>
                            <w:spacing w:line="276" w:lineRule="auto"/>
                            <w:rPr>
                              <w:rFonts w:ascii="Arial Narrow" w:hAnsi="Arial Narrow"/>
                              <w:spacing w:val="5"/>
                              <w:sz w:val="18"/>
                              <w:szCs w:val="18"/>
                              <w:lang w:val="de-DE"/>
                            </w:rPr>
                          </w:pPr>
                          <w:r w:rsidRPr="000D5D2D">
                            <w:rPr>
                              <w:rFonts w:ascii="Arial Narrow" w:hAnsi="Arial Narrow"/>
                              <w:spacing w:val="5"/>
                              <w:sz w:val="18"/>
                              <w:szCs w:val="18"/>
                              <w:lang w:val="de-DE"/>
                            </w:rPr>
                            <w:t>www.</w:t>
                          </w:r>
                          <w:r w:rsidR="000D5D2D" w:rsidRPr="000D5D2D">
                            <w:rPr>
                              <w:rFonts w:ascii="Arial Narrow" w:hAnsi="Arial Narrow"/>
                              <w:spacing w:val="5"/>
                              <w:sz w:val="18"/>
                              <w:szCs w:val="18"/>
                              <w:lang w:val="de-DE"/>
                            </w:rPr>
                            <w:t>tecum.ch</w:t>
                          </w:r>
                        </w:p>
                        <w:p w14:paraId="5EAC2E7A" w14:textId="77777777" w:rsidR="000F3182" w:rsidRPr="000D5D2D" w:rsidRDefault="000F3182" w:rsidP="000F3182">
                          <w:pPr>
                            <w:spacing w:line="280" w:lineRule="exact"/>
                            <w:rPr>
                              <w:rFonts w:ascii="Arial Narrow" w:hAnsi="Arial Narrow"/>
                              <w:spacing w:val="5"/>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5C61D" id="_x0000_t202" coordsize="21600,21600" o:spt="202" path="m,l,21600r21600,l21600,xe">
              <v:stroke joinstyle="miter"/>
              <v:path gradientshapeok="t" o:connecttype="rect"/>
            </v:shapetype>
            <v:shape id="Textfeld 4" o:spid="_x0000_s1026" type="#_x0000_t202" style="position:absolute;margin-left:387.3pt;margin-top:27.75pt;width:13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ehBwIAABwEAAAOAAAAZHJzL2Uyb0RvYy54bWysU9tu2zAMfR+wfxD0vjgXpOuMOkWXLsOA&#10;7gJ0+wBZlm1hkqhRSuzs60fJSTp0b8X8IFAmdUgeHt7cjtawg8KgwVV8MZtzppyERruu4j++795c&#10;cxaicI0w4FTFjyrw283rVzeDL9USejCNQkYgLpSDr3gfoy+LIsheWRFm4JUjZwtoRaQrdkWDYiB0&#10;a4rlfH5VDICNR5AqBPp7Pzn5JuO3rZLxa9sGFZmpONUW84n5rNNZbG5E2aHwvZanMsQLqrBCO0p6&#10;gboXUbA96n+grJYIAdo4k2ALaFstVe6BulnMn3Xz2Auvci9ETvAXmsL/g5VfDo/+G7I4voeRBpib&#10;CP4B5M/AHGx74Tp1hwhDr0RDiReJsmLwoTw9TVSHMiSQevgMDQ1Z7CNkoLFFm1ihPhmh0wCOF9LV&#10;GJlMKa/Wb1drcknyLVYrsvNYClGen3sM8aMCy5JRcaSpZnhxeAgxlSPKc0jKFsDoZqeNyRfs6q1B&#10;dhCkgF3+cgfPwoxjQ8XfrZfriYEXQFgdScpG24pfz9M3iSvx9sE1WWhRaDPZVLJxJyITdxOLcaxH&#10;CkyE1tAciVKESbK0YmT0gL85G0iuFQ+/9gIVZ+aTo7EkbZ8NPBv12RBO0tOKR84mcxunHdh71F1P&#10;yNPgHdzR6FqdSX2q4lQnSTBzfVqXpPG/7znqaak3fwAAAP//AwBQSwMEFAAGAAgAAAAhAEzqmWbg&#10;AAAACwEAAA8AAABkcnMvZG93bnJldi54bWxMj0FPwzAMhe9I/IfISNxYwljbqTSdJiQuTAIxmLRj&#10;2pi2onGqJlvLv8c7wdHPz8/fKzaz68UZx9B50nC/UCCQam87ajR8fjzfrUGEaMia3hNq+MEAm/L6&#10;qjC59RO943kfG8EhFHKjoY1xyKUMdYvOhIUfkHj35UdnIo9jI+1oJg53vVwqlUpnOuIPrRnwqcX6&#10;e39yjOG2k3mtq136Nih1fDnsVv0h0/r2Zt4+gog4xz8zXPD5BkpmqvyJbBC9hixbpWzVkCQJiItB&#10;PSSsVBqWKUuyLOT/DuUvAAAA//8DAFBLAQItABQABgAIAAAAIQC2gziS/gAAAOEBAAATAAAAAAAA&#10;AAAAAAAAAAAAAABbQ29udGVudF9UeXBlc10ueG1sUEsBAi0AFAAGAAgAAAAhADj9If/WAAAAlAEA&#10;AAsAAAAAAAAAAAAAAAAALwEAAF9yZWxzLy5yZWxzUEsBAi0AFAAGAAgAAAAhAMSAV6EHAgAAHAQA&#10;AA4AAAAAAAAAAAAAAAAALgIAAGRycy9lMm9Eb2MueG1sUEsBAi0AFAAGAAgAAAAhAEzqmWbgAAAA&#10;CwEAAA8AAAAAAAAAAAAAAAAAYQQAAGRycy9kb3ducmV2LnhtbFBLBQYAAAAABAAEAPMAAABuBQAA&#10;AAA=&#10;" o:allowoverlap="f" strokecolor="white">
              <v:textbox inset="0,0,0,0">
                <w:txbxContent>
                  <w:p w14:paraId="29ED9324" w14:textId="5AD8B487" w:rsidR="000F3182" w:rsidRPr="000D5D2D" w:rsidRDefault="005750CE" w:rsidP="00DF0103">
                    <w:pPr>
                      <w:spacing w:line="276" w:lineRule="auto"/>
                      <w:rPr>
                        <w:rFonts w:ascii="Arial Narrow" w:hAnsi="Arial Narrow"/>
                        <w:spacing w:val="5"/>
                        <w:sz w:val="18"/>
                        <w:lang w:val="de-DE"/>
                      </w:rPr>
                    </w:pPr>
                    <w:r w:rsidRPr="00DF0103">
                      <w:rPr>
                        <w:rFonts w:ascii="Arial Narrow" w:hAnsi="Arial Narrow"/>
                        <w:b/>
                        <w:bCs/>
                        <w:spacing w:val="5"/>
                        <w:sz w:val="18"/>
                      </w:rPr>
                      <w:t>t</w:t>
                    </w:r>
                    <w:r w:rsidR="000D5D2D" w:rsidRPr="00DF0103">
                      <w:rPr>
                        <w:rFonts w:ascii="Arial Narrow" w:hAnsi="Arial Narrow"/>
                        <w:b/>
                        <w:bCs/>
                        <w:spacing w:val="5"/>
                        <w:sz w:val="18"/>
                      </w:rPr>
                      <w:t>ecum – Zentrum für Spiritualität, Bildung und Gemeindebau</w:t>
                    </w:r>
                    <w:r w:rsidR="00DF0103" w:rsidRPr="00DF0103">
                      <w:rPr>
                        <w:rFonts w:ascii="Arial Narrow" w:hAnsi="Arial Narrow"/>
                        <w:b/>
                        <w:bCs/>
                        <w:spacing w:val="5"/>
                        <w:sz w:val="18"/>
                      </w:rPr>
                      <w:t xml:space="preserve"> der</w:t>
                    </w:r>
                    <w:r w:rsidR="00DF0103" w:rsidRPr="00DF0103">
                      <w:rPr>
                        <w:rFonts w:ascii="Arial Narrow" w:hAnsi="Arial Narrow"/>
                        <w:b/>
                        <w:bCs/>
                        <w:spacing w:val="5"/>
                        <w:sz w:val="18"/>
                      </w:rPr>
                      <w:br/>
                      <w:t>Evang. Landeskirche Thurgau</w:t>
                    </w:r>
                    <w:r w:rsidR="000D5D2D" w:rsidRPr="000D5D2D">
                      <w:rPr>
                        <w:rFonts w:ascii="Arial Narrow" w:hAnsi="Arial Narrow"/>
                        <w:spacing w:val="5"/>
                        <w:sz w:val="18"/>
                      </w:rPr>
                      <w:br/>
                      <w:t>Kartause Ittingen</w:t>
                    </w:r>
                    <w:r w:rsidR="000D5D2D" w:rsidRPr="000D5D2D">
                      <w:rPr>
                        <w:rFonts w:ascii="Arial Narrow" w:hAnsi="Arial Narrow"/>
                        <w:spacing w:val="5"/>
                        <w:sz w:val="18"/>
                      </w:rPr>
                      <w:br/>
                      <w:t>8532 Warth</w:t>
                    </w:r>
                    <w:r w:rsidR="000D5D2D" w:rsidRPr="000D5D2D">
                      <w:rPr>
                        <w:rFonts w:ascii="Arial Narrow" w:hAnsi="Arial Narrow"/>
                        <w:spacing w:val="5"/>
                        <w:sz w:val="18"/>
                      </w:rPr>
                      <w:br/>
                    </w:r>
                    <w:r w:rsidR="000F3182" w:rsidRPr="000D5D2D">
                      <w:rPr>
                        <w:rFonts w:ascii="Arial Narrow" w:hAnsi="Arial Narrow"/>
                        <w:spacing w:val="5"/>
                        <w:sz w:val="18"/>
                        <w:lang w:val="de-DE"/>
                      </w:rPr>
                      <w:t xml:space="preserve">Tel. 052 </w:t>
                    </w:r>
                    <w:r w:rsidR="000D5D2D" w:rsidRPr="000D5D2D">
                      <w:rPr>
                        <w:rFonts w:ascii="Arial Narrow" w:hAnsi="Arial Narrow"/>
                        <w:spacing w:val="5"/>
                        <w:sz w:val="18"/>
                        <w:lang w:val="de-DE"/>
                      </w:rPr>
                      <w:t>748 41 41</w:t>
                    </w:r>
                  </w:p>
                  <w:p w14:paraId="1A32A52C" w14:textId="3634CEBE" w:rsidR="000F3182" w:rsidRPr="000D5D2D" w:rsidRDefault="00791DF6" w:rsidP="00DF0103">
                    <w:pPr>
                      <w:spacing w:line="276" w:lineRule="auto"/>
                      <w:rPr>
                        <w:rFonts w:ascii="Arial Narrow" w:hAnsi="Arial Narrow"/>
                        <w:spacing w:val="5"/>
                        <w:sz w:val="18"/>
                        <w:szCs w:val="18"/>
                        <w:lang w:val="de-DE"/>
                      </w:rPr>
                    </w:pPr>
                    <w:r>
                      <w:rPr>
                        <w:rFonts w:ascii="Arial Narrow" w:hAnsi="Arial Narrow"/>
                        <w:spacing w:val="5"/>
                        <w:sz w:val="18"/>
                        <w:szCs w:val="18"/>
                        <w:lang w:val="de-DE"/>
                      </w:rPr>
                      <w:t>thomas.bachofner@</w:t>
                    </w:r>
                    <w:r w:rsidR="00DF0103">
                      <w:rPr>
                        <w:rFonts w:ascii="Arial Narrow" w:hAnsi="Arial Narrow"/>
                        <w:spacing w:val="5"/>
                        <w:sz w:val="18"/>
                        <w:szCs w:val="18"/>
                        <w:lang w:val="de-DE"/>
                      </w:rPr>
                      <w:t>kartause</w:t>
                    </w:r>
                    <w:r w:rsidR="000D5D2D" w:rsidRPr="000D5D2D">
                      <w:rPr>
                        <w:rFonts w:ascii="Arial Narrow" w:hAnsi="Arial Narrow"/>
                        <w:spacing w:val="5"/>
                        <w:sz w:val="18"/>
                        <w:szCs w:val="18"/>
                        <w:lang w:val="de-DE"/>
                      </w:rPr>
                      <w:t>.ch</w:t>
                    </w:r>
                  </w:p>
                  <w:p w14:paraId="23F73B57" w14:textId="77777777" w:rsidR="000F3182" w:rsidRPr="000D5D2D" w:rsidRDefault="000F3182" w:rsidP="00DF0103">
                    <w:pPr>
                      <w:spacing w:line="276" w:lineRule="auto"/>
                      <w:rPr>
                        <w:rFonts w:ascii="Arial Narrow" w:hAnsi="Arial Narrow"/>
                        <w:spacing w:val="5"/>
                        <w:sz w:val="18"/>
                        <w:szCs w:val="18"/>
                        <w:lang w:val="de-DE"/>
                      </w:rPr>
                    </w:pPr>
                    <w:r w:rsidRPr="000D5D2D">
                      <w:rPr>
                        <w:rFonts w:ascii="Arial Narrow" w:hAnsi="Arial Narrow"/>
                        <w:spacing w:val="5"/>
                        <w:sz w:val="18"/>
                        <w:szCs w:val="18"/>
                        <w:lang w:val="de-DE"/>
                      </w:rPr>
                      <w:t>www.</w:t>
                    </w:r>
                    <w:r w:rsidR="000D5D2D" w:rsidRPr="000D5D2D">
                      <w:rPr>
                        <w:rFonts w:ascii="Arial Narrow" w:hAnsi="Arial Narrow"/>
                        <w:spacing w:val="5"/>
                        <w:sz w:val="18"/>
                        <w:szCs w:val="18"/>
                        <w:lang w:val="de-DE"/>
                      </w:rPr>
                      <w:t>tecum.ch</w:t>
                    </w:r>
                  </w:p>
                  <w:p w14:paraId="5EAC2E7A" w14:textId="77777777" w:rsidR="000F3182" w:rsidRPr="000D5D2D" w:rsidRDefault="000F3182" w:rsidP="000F3182">
                    <w:pPr>
                      <w:spacing w:line="280" w:lineRule="exact"/>
                      <w:rPr>
                        <w:rFonts w:ascii="Arial Narrow" w:hAnsi="Arial Narrow"/>
                        <w:spacing w:val="5"/>
                        <w:sz w:val="18"/>
                        <w:lang w:val="de-DE"/>
                      </w:rPr>
                    </w:pPr>
                  </w:p>
                </w:txbxContent>
              </v:textbox>
              <w10:wrap anchory="page"/>
            </v:shape>
          </w:pict>
        </mc:Fallback>
      </mc:AlternateContent>
    </w:r>
    <w:r w:rsidR="005750CE">
      <w:rPr>
        <w:rFonts w:ascii="Arial" w:hAnsi="Arial" w:cs="Arial"/>
        <w:noProof/>
        <w:lang w:eastAsia="de-CH"/>
      </w:rPr>
      <w:drawing>
        <wp:anchor distT="0" distB="0" distL="114300" distR="114300" simplePos="0" relativeHeight="251664384" behindDoc="1" locked="0" layoutInCell="1" allowOverlap="1" wp14:anchorId="3F297CE1" wp14:editId="35A89EED">
          <wp:simplePos x="0" y="0"/>
          <wp:positionH relativeFrom="column">
            <wp:posOffset>3204210</wp:posOffset>
          </wp:positionH>
          <wp:positionV relativeFrom="paragraph">
            <wp:posOffset>6985</wp:posOffset>
          </wp:positionV>
          <wp:extent cx="1524000" cy="552450"/>
          <wp:effectExtent l="0" t="0" r="0" b="0"/>
          <wp:wrapTight wrapText="bothSides">
            <wp:wrapPolygon edited="0">
              <wp:start x="0" y="0"/>
              <wp:lineTo x="0" y="20855"/>
              <wp:lineTo x="21330" y="20855"/>
              <wp:lineTo x="2133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um_logo.JPG"/>
                  <pic:cNvPicPr/>
                </pic:nvPicPr>
                <pic:blipFill>
                  <a:blip r:embed="rId2">
                    <a:extLst>
                      <a:ext uri="{28A0092B-C50C-407E-A947-70E740481C1C}">
                        <a14:useLocalDpi xmlns:a14="http://schemas.microsoft.com/office/drawing/2010/main" val="0"/>
                      </a:ext>
                    </a:extLst>
                  </a:blip>
                  <a:stretch>
                    <a:fillRect/>
                  </a:stretch>
                </pic:blipFill>
                <pic:spPr>
                  <a:xfrm>
                    <a:off x="0" y="0"/>
                    <a:ext cx="1524000" cy="552450"/>
                  </a:xfrm>
                  <a:prstGeom prst="rect">
                    <a:avLst/>
                  </a:prstGeom>
                </pic:spPr>
              </pic:pic>
            </a:graphicData>
          </a:graphic>
          <wp14:sizeRelH relativeFrom="page">
            <wp14:pctWidth>0</wp14:pctWidth>
          </wp14:sizeRelH>
          <wp14:sizeRelV relativeFrom="page">
            <wp14:pctHeight>0</wp14:pctHeight>
          </wp14:sizeRelV>
        </wp:anchor>
      </w:drawing>
    </w:r>
  </w:p>
  <w:p w14:paraId="15D5FDA6" w14:textId="77777777" w:rsidR="007E7A07" w:rsidRDefault="007E7A07" w:rsidP="000F3182">
    <w:pPr>
      <w:pStyle w:val="Kopfzeile"/>
      <w:tabs>
        <w:tab w:val="clear" w:pos="4536"/>
        <w:tab w:val="clear" w:pos="9072"/>
      </w:tabs>
      <w:rPr>
        <w:rFonts w:ascii="Arial" w:hAnsi="Arial" w:cs="Arial"/>
        <w:b/>
        <w:bCs/>
      </w:rPr>
    </w:pPr>
  </w:p>
  <w:p w14:paraId="4D7073F0" w14:textId="607CC138" w:rsidR="000F3182" w:rsidRPr="005750CE" w:rsidRDefault="000F3182" w:rsidP="005750CE">
    <w:pPr>
      <w:pStyle w:val="Kopfzeile"/>
      <w:tabs>
        <w:tab w:val="clear" w:pos="4536"/>
        <w:tab w:val="clear" w:pos="9072"/>
      </w:tabs>
      <w:rPr>
        <w:rFonts w:ascii="Arial" w:hAnsi="Arial" w:cs="Arial"/>
        <w:b/>
        <w:bCs/>
      </w:rPr>
    </w:pPr>
  </w:p>
  <w:p w14:paraId="6E1CA596" w14:textId="77777777" w:rsidR="000F3182" w:rsidRDefault="000F3182" w:rsidP="000F3182">
    <w:pPr>
      <w:pStyle w:val="Kopfzeile"/>
      <w:tabs>
        <w:tab w:val="clear" w:pos="4536"/>
        <w:tab w:val="clear" w:pos="9072"/>
      </w:tabs>
      <w:ind w:right="665"/>
      <w:rPr>
        <w:rFonts w:ascii="Arial" w:hAnsi="Arial" w:cs="Arial"/>
      </w:rPr>
    </w:pPr>
  </w:p>
  <w:p w14:paraId="5C095ECE" w14:textId="77777777" w:rsidR="005750CE" w:rsidRDefault="005750CE" w:rsidP="000F3182">
    <w:pPr>
      <w:pStyle w:val="Kopfzeile"/>
      <w:tabs>
        <w:tab w:val="clear" w:pos="4536"/>
        <w:tab w:val="clear" w:pos="9072"/>
      </w:tabs>
      <w:ind w:right="665"/>
      <w:rPr>
        <w:rFonts w:ascii="Arial" w:hAnsi="Arial" w:cs="Arial"/>
      </w:rPr>
    </w:pPr>
  </w:p>
  <w:p w14:paraId="6E86F3A7" w14:textId="77777777" w:rsidR="005750CE" w:rsidRDefault="005750CE" w:rsidP="000F3182">
    <w:pPr>
      <w:pStyle w:val="Kopfzeile"/>
      <w:tabs>
        <w:tab w:val="clear" w:pos="4536"/>
        <w:tab w:val="clear" w:pos="9072"/>
      </w:tabs>
      <w:ind w:right="665"/>
      <w:rPr>
        <w:rFonts w:ascii="Arial" w:hAnsi="Arial" w:cs="Arial"/>
      </w:rPr>
    </w:pPr>
  </w:p>
  <w:p w14:paraId="4A3E404F" w14:textId="77777777" w:rsidR="005750CE" w:rsidRDefault="005750CE" w:rsidP="000F3182">
    <w:pPr>
      <w:pStyle w:val="Kopfzeile"/>
      <w:tabs>
        <w:tab w:val="clear" w:pos="4536"/>
        <w:tab w:val="clear" w:pos="9072"/>
      </w:tabs>
      <w:ind w:right="665"/>
      <w:rPr>
        <w:rFonts w:ascii="Arial" w:hAnsi="Arial" w:cs="Arial"/>
      </w:rPr>
    </w:pPr>
  </w:p>
  <w:p w14:paraId="5135ED3E" w14:textId="77777777" w:rsidR="000F3182" w:rsidRPr="00821F45" w:rsidRDefault="000F3182" w:rsidP="000F3182">
    <w:pPr>
      <w:rPr>
        <w:rFonts w:ascii="Arial" w:hAnsi="Arial" w:cs="Arial"/>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1F"/>
    <w:multiLevelType w:val="hybridMultilevel"/>
    <w:tmpl w:val="115EA3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9386346"/>
    <w:multiLevelType w:val="hybridMultilevel"/>
    <w:tmpl w:val="988E0C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CBA6115"/>
    <w:multiLevelType w:val="hybridMultilevel"/>
    <w:tmpl w:val="5FE423E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5B20659"/>
    <w:multiLevelType w:val="hybridMultilevel"/>
    <w:tmpl w:val="58869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24889858">
    <w:abstractNumId w:val="1"/>
  </w:num>
  <w:num w:numId="2" w16cid:durableId="1288511627">
    <w:abstractNumId w:val="2"/>
  </w:num>
  <w:num w:numId="3" w16cid:durableId="1084840849">
    <w:abstractNumId w:val="0"/>
  </w:num>
  <w:num w:numId="4" w16cid:durableId="803546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47"/>
    <w:rsid w:val="00061285"/>
    <w:rsid w:val="000B7E79"/>
    <w:rsid w:val="000C4901"/>
    <w:rsid w:val="000D5D2D"/>
    <w:rsid w:val="000E4835"/>
    <w:rsid w:val="000F3182"/>
    <w:rsid w:val="000F686A"/>
    <w:rsid w:val="00132BD3"/>
    <w:rsid w:val="00176F8B"/>
    <w:rsid w:val="00185075"/>
    <w:rsid w:val="001929AE"/>
    <w:rsid w:val="001D571E"/>
    <w:rsid w:val="00211270"/>
    <w:rsid w:val="002162EE"/>
    <w:rsid w:val="00220D73"/>
    <w:rsid w:val="00240435"/>
    <w:rsid w:val="0029668C"/>
    <w:rsid w:val="002B5049"/>
    <w:rsid w:val="002C0AFE"/>
    <w:rsid w:val="002C1FF3"/>
    <w:rsid w:val="002C2F10"/>
    <w:rsid w:val="002D1FE1"/>
    <w:rsid w:val="002D60F1"/>
    <w:rsid w:val="00311D17"/>
    <w:rsid w:val="003A5717"/>
    <w:rsid w:val="003E00B0"/>
    <w:rsid w:val="00434AA1"/>
    <w:rsid w:val="0048314A"/>
    <w:rsid w:val="00492D3E"/>
    <w:rsid w:val="004D0D11"/>
    <w:rsid w:val="004F54C9"/>
    <w:rsid w:val="004F7249"/>
    <w:rsid w:val="00504640"/>
    <w:rsid w:val="00543DA9"/>
    <w:rsid w:val="005601FB"/>
    <w:rsid w:val="005742F0"/>
    <w:rsid w:val="005750CE"/>
    <w:rsid w:val="00581AA0"/>
    <w:rsid w:val="0058284E"/>
    <w:rsid w:val="00585702"/>
    <w:rsid w:val="00593200"/>
    <w:rsid w:val="005F302F"/>
    <w:rsid w:val="005F5357"/>
    <w:rsid w:val="006177E3"/>
    <w:rsid w:val="006234FD"/>
    <w:rsid w:val="0068042E"/>
    <w:rsid w:val="0068516A"/>
    <w:rsid w:val="00697A5B"/>
    <w:rsid w:val="006C4182"/>
    <w:rsid w:val="006D681E"/>
    <w:rsid w:val="006E0C27"/>
    <w:rsid w:val="006E22C5"/>
    <w:rsid w:val="0072467B"/>
    <w:rsid w:val="00791DF6"/>
    <w:rsid w:val="00793978"/>
    <w:rsid w:val="007B57FB"/>
    <w:rsid w:val="007C2408"/>
    <w:rsid w:val="007D43BD"/>
    <w:rsid w:val="007D7010"/>
    <w:rsid w:val="007E1FDD"/>
    <w:rsid w:val="007E7A07"/>
    <w:rsid w:val="00803A55"/>
    <w:rsid w:val="008675F6"/>
    <w:rsid w:val="0088579C"/>
    <w:rsid w:val="00892221"/>
    <w:rsid w:val="008D7A47"/>
    <w:rsid w:val="009012D1"/>
    <w:rsid w:val="009053C2"/>
    <w:rsid w:val="0092248E"/>
    <w:rsid w:val="009B44B6"/>
    <w:rsid w:val="009E069E"/>
    <w:rsid w:val="009E5C13"/>
    <w:rsid w:val="009F3233"/>
    <w:rsid w:val="009F6124"/>
    <w:rsid w:val="00A3646E"/>
    <w:rsid w:val="00A65228"/>
    <w:rsid w:val="00A67D55"/>
    <w:rsid w:val="00AA15AE"/>
    <w:rsid w:val="00AB0464"/>
    <w:rsid w:val="00AB07FE"/>
    <w:rsid w:val="00AD17DD"/>
    <w:rsid w:val="00B22FB2"/>
    <w:rsid w:val="00B26600"/>
    <w:rsid w:val="00B27A89"/>
    <w:rsid w:val="00B325FC"/>
    <w:rsid w:val="00B40256"/>
    <w:rsid w:val="00B55B1A"/>
    <w:rsid w:val="00B57081"/>
    <w:rsid w:val="00BB2B6F"/>
    <w:rsid w:val="00BB2C82"/>
    <w:rsid w:val="00BD2C96"/>
    <w:rsid w:val="00C35F39"/>
    <w:rsid w:val="00C51160"/>
    <w:rsid w:val="00C86F63"/>
    <w:rsid w:val="00CD310B"/>
    <w:rsid w:val="00CD68D1"/>
    <w:rsid w:val="00D003AC"/>
    <w:rsid w:val="00D25C1E"/>
    <w:rsid w:val="00D5473A"/>
    <w:rsid w:val="00D75B4D"/>
    <w:rsid w:val="00D83BF0"/>
    <w:rsid w:val="00DA6CBC"/>
    <w:rsid w:val="00DC34C4"/>
    <w:rsid w:val="00DC49C2"/>
    <w:rsid w:val="00DD3D14"/>
    <w:rsid w:val="00DE6F05"/>
    <w:rsid w:val="00DF0103"/>
    <w:rsid w:val="00DF3732"/>
    <w:rsid w:val="00E206FE"/>
    <w:rsid w:val="00E318ED"/>
    <w:rsid w:val="00E417AF"/>
    <w:rsid w:val="00E57D1F"/>
    <w:rsid w:val="00E629DA"/>
    <w:rsid w:val="00E7075E"/>
    <w:rsid w:val="00E80279"/>
    <w:rsid w:val="00E916C5"/>
    <w:rsid w:val="00E96C0C"/>
    <w:rsid w:val="00EF3244"/>
    <w:rsid w:val="00F12DF6"/>
    <w:rsid w:val="00F409B1"/>
    <w:rsid w:val="00F45FFE"/>
    <w:rsid w:val="00F5181F"/>
    <w:rsid w:val="00F54A72"/>
    <w:rsid w:val="00F54AC5"/>
    <w:rsid w:val="00F638FA"/>
    <w:rsid w:val="00F66361"/>
    <w:rsid w:val="00F66858"/>
    <w:rsid w:val="00F7431D"/>
    <w:rsid w:val="00F76759"/>
    <w:rsid w:val="00F77196"/>
    <w:rsid w:val="00FB38F0"/>
    <w:rsid w:val="00FB7B55"/>
    <w:rsid w:val="00FF00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DBAAA7"/>
  <w15:docId w15:val="{90390062-3058-41CF-A808-30239426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24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4F7249"/>
    <w:pPr>
      <w:keepNext/>
      <w:jc w:val="right"/>
      <w:outlineLvl w:val="0"/>
    </w:pPr>
    <w:rPr>
      <w:rFonts w:ascii="Arial" w:hAnsi="Arial" w:cs="Arial"/>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F7249"/>
    <w:rPr>
      <w:rFonts w:ascii="Arial" w:eastAsia="Times New Roman" w:hAnsi="Arial" w:cs="Arial"/>
      <w:b/>
      <w:bCs/>
      <w:sz w:val="72"/>
      <w:szCs w:val="24"/>
      <w:lang w:eastAsia="de-DE"/>
    </w:rPr>
  </w:style>
  <w:style w:type="paragraph" w:styleId="Kopfzeile">
    <w:name w:val="header"/>
    <w:basedOn w:val="Standard"/>
    <w:link w:val="KopfzeileZchn"/>
    <w:rsid w:val="004F7249"/>
    <w:pPr>
      <w:tabs>
        <w:tab w:val="center" w:pos="4536"/>
        <w:tab w:val="right" w:pos="9072"/>
      </w:tabs>
    </w:pPr>
  </w:style>
  <w:style w:type="character" w:customStyle="1" w:styleId="KopfzeileZchn">
    <w:name w:val="Kopfzeile Zchn"/>
    <w:basedOn w:val="Absatz-Standardschriftart"/>
    <w:link w:val="Kopfzeile"/>
    <w:rsid w:val="004F7249"/>
    <w:rPr>
      <w:rFonts w:ascii="Times New Roman" w:eastAsia="Times New Roman" w:hAnsi="Times New Roman" w:cs="Times New Roman"/>
      <w:sz w:val="24"/>
      <w:szCs w:val="24"/>
      <w:lang w:eastAsia="de-DE"/>
    </w:rPr>
  </w:style>
  <w:style w:type="paragraph" w:styleId="Fuzeile">
    <w:name w:val="footer"/>
    <w:basedOn w:val="Standard"/>
    <w:link w:val="FuzeileZchn"/>
    <w:rsid w:val="004F7249"/>
    <w:pPr>
      <w:tabs>
        <w:tab w:val="center" w:pos="4536"/>
        <w:tab w:val="right" w:pos="9072"/>
      </w:tabs>
    </w:pPr>
  </w:style>
  <w:style w:type="character" w:customStyle="1" w:styleId="FuzeileZchn">
    <w:name w:val="Fußzeile Zchn"/>
    <w:basedOn w:val="Absatz-Standardschriftart"/>
    <w:link w:val="Fuzeile"/>
    <w:rsid w:val="004F7249"/>
    <w:rPr>
      <w:rFonts w:ascii="Times New Roman" w:eastAsia="Times New Roman" w:hAnsi="Times New Roman" w:cs="Times New Roman"/>
      <w:sz w:val="24"/>
      <w:szCs w:val="24"/>
      <w:lang w:eastAsia="de-DE"/>
    </w:rPr>
  </w:style>
  <w:style w:type="paragraph" w:customStyle="1" w:styleId="Default">
    <w:name w:val="Default"/>
    <w:rsid w:val="008D7A47"/>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929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29AE"/>
    <w:rPr>
      <w:rFonts w:ascii="Tahoma" w:eastAsia="Times New Roman" w:hAnsi="Tahoma" w:cs="Tahoma"/>
      <w:sz w:val="16"/>
      <w:szCs w:val="16"/>
      <w:lang w:eastAsia="de-DE"/>
    </w:rPr>
  </w:style>
  <w:style w:type="character" w:styleId="Hyperlink">
    <w:name w:val="Hyperlink"/>
    <w:basedOn w:val="Absatz-Standardschriftart"/>
    <w:uiPriority w:val="99"/>
    <w:unhideWhenUsed/>
    <w:rsid w:val="00240435"/>
    <w:rPr>
      <w:color w:val="0563C1" w:themeColor="hyperlink"/>
      <w:u w:val="single"/>
    </w:rPr>
  </w:style>
  <w:style w:type="character" w:styleId="NichtaufgelsteErwhnung">
    <w:name w:val="Unresolved Mention"/>
    <w:basedOn w:val="Absatz-Standardschriftart"/>
    <w:uiPriority w:val="99"/>
    <w:semiHidden/>
    <w:unhideWhenUsed/>
    <w:rsid w:val="00240435"/>
    <w:rPr>
      <w:color w:val="605E5C"/>
      <w:shd w:val="clear" w:color="auto" w:fill="E1DFDD"/>
    </w:rPr>
  </w:style>
  <w:style w:type="paragraph" w:styleId="Listenabsatz">
    <w:name w:val="List Paragraph"/>
    <w:basedOn w:val="Standard"/>
    <w:uiPriority w:val="34"/>
    <w:qFormat/>
    <w:rsid w:val="007E1FDD"/>
    <w:pPr>
      <w:ind w:left="720"/>
      <w:contextualSpacing/>
    </w:pPr>
  </w:style>
  <w:style w:type="paragraph" w:styleId="StandardWeb">
    <w:name w:val="Normal (Web)"/>
    <w:basedOn w:val="Standard"/>
    <w:uiPriority w:val="99"/>
    <w:semiHidden/>
    <w:unhideWhenUsed/>
    <w:rsid w:val="00C35F39"/>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7212">
      <w:bodyDiv w:val="1"/>
      <w:marLeft w:val="0"/>
      <w:marRight w:val="0"/>
      <w:marTop w:val="0"/>
      <w:marBottom w:val="0"/>
      <w:divBdr>
        <w:top w:val="none" w:sz="0" w:space="0" w:color="auto"/>
        <w:left w:val="none" w:sz="0" w:space="0" w:color="auto"/>
        <w:bottom w:val="none" w:sz="0" w:space="0" w:color="auto"/>
        <w:right w:val="none" w:sz="0" w:space="0" w:color="auto"/>
      </w:divBdr>
    </w:div>
    <w:div w:id="231894259">
      <w:bodyDiv w:val="1"/>
      <w:marLeft w:val="0"/>
      <w:marRight w:val="0"/>
      <w:marTop w:val="0"/>
      <w:marBottom w:val="0"/>
      <w:divBdr>
        <w:top w:val="none" w:sz="0" w:space="0" w:color="auto"/>
        <w:left w:val="none" w:sz="0" w:space="0" w:color="auto"/>
        <w:bottom w:val="none" w:sz="0" w:space="0" w:color="auto"/>
        <w:right w:val="none" w:sz="0" w:space="0" w:color="auto"/>
      </w:divBdr>
    </w:div>
    <w:div w:id="639307027">
      <w:bodyDiv w:val="1"/>
      <w:marLeft w:val="0"/>
      <w:marRight w:val="0"/>
      <w:marTop w:val="0"/>
      <w:marBottom w:val="0"/>
      <w:divBdr>
        <w:top w:val="none" w:sz="0" w:space="0" w:color="auto"/>
        <w:left w:val="none" w:sz="0" w:space="0" w:color="auto"/>
        <w:bottom w:val="none" w:sz="0" w:space="0" w:color="auto"/>
        <w:right w:val="none" w:sz="0" w:space="0" w:color="auto"/>
      </w:divBdr>
    </w:div>
    <w:div w:id="660699520">
      <w:bodyDiv w:val="1"/>
      <w:marLeft w:val="0"/>
      <w:marRight w:val="0"/>
      <w:marTop w:val="0"/>
      <w:marBottom w:val="0"/>
      <w:divBdr>
        <w:top w:val="none" w:sz="0" w:space="0" w:color="auto"/>
        <w:left w:val="none" w:sz="0" w:space="0" w:color="auto"/>
        <w:bottom w:val="none" w:sz="0" w:space="0" w:color="auto"/>
        <w:right w:val="none" w:sz="0" w:space="0" w:color="auto"/>
      </w:divBdr>
    </w:div>
    <w:div w:id="1670475658">
      <w:bodyDiv w:val="1"/>
      <w:marLeft w:val="0"/>
      <w:marRight w:val="0"/>
      <w:marTop w:val="0"/>
      <w:marBottom w:val="0"/>
      <w:divBdr>
        <w:top w:val="none" w:sz="0" w:space="0" w:color="auto"/>
        <w:left w:val="none" w:sz="0" w:space="0" w:color="auto"/>
        <w:bottom w:val="none" w:sz="0" w:space="0" w:color="auto"/>
        <w:right w:val="none" w:sz="0" w:space="0" w:color="auto"/>
      </w:divBdr>
    </w:div>
    <w:div w:id="1868174308">
      <w:bodyDiv w:val="1"/>
      <w:marLeft w:val="0"/>
      <w:marRight w:val="0"/>
      <w:marTop w:val="0"/>
      <w:marBottom w:val="0"/>
      <w:divBdr>
        <w:top w:val="none" w:sz="0" w:space="0" w:color="auto"/>
        <w:left w:val="none" w:sz="0" w:space="0" w:color="auto"/>
        <w:bottom w:val="none" w:sz="0" w:space="0" w:color="auto"/>
        <w:right w:val="none" w:sz="0" w:space="0" w:color="auto"/>
      </w:divBdr>
      <w:divsChild>
        <w:div w:id="1111633723">
          <w:marLeft w:val="0"/>
          <w:marRight w:val="0"/>
          <w:marTop w:val="0"/>
          <w:marBottom w:val="0"/>
          <w:divBdr>
            <w:top w:val="none" w:sz="0" w:space="0" w:color="auto"/>
            <w:left w:val="none" w:sz="0" w:space="0" w:color="auto"/>
            <w:bottom w:val="none" w:sz="0" w:space="0" w:color="auto"/>
            <w:right w:val="none" w:sz="0" w:space="0" w:color="auto"/>
          </w:divBdr>
          <w:divsChild>
            <w:div w:id="331300770">
              <w:marLeft w:val="0"/>
              <w:marRight w:val="0"/>
              <w:marTop w:val="0"/>
              <w:marBottom w:val="0"/>
              <w:divBdr>
                <w:top w:val="none" w:sz="0" w:space="0" w:color="auto"/>
                <w:left w:val="none" w:sz="0" w:space="0" w:color="auto"/>
                <w:bottom w:val="none" w:sz="0" w:space="0" w:color="auto"/>
                <w:right w:val="none" w:sz="0" w:space="0" w:color="auto"/>
              </w:divBdr>
              <w:divsChild>
                <w:div w:id="18928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hilde.bergmann\Documents\Benutzerdefinierte%20Office-Vorlagen\Briefkopf%20FI&#214;%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FIÖ Vorlage</Template>
  <TotalTime>0</TotalTime>
  <Pages>2</Pages>
  <Words>542</Words>
  <Characters>3418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brunhilde.bergmann</dc:creator>
  <cp:lastModifiedBy>Bachofner Thomas</cp:lastModifiedBy>
  <cp:revision>3</cp:revision>
  <cp:lastPrinted>2020-01-14T08:17:00Z</cp:lastPrinted>
  <dcterms:created xsi:type="dcterms:W3CDTF">2024-01-18T13:39:00Z</dcterms:created>
  <dcterms:modified xsi:type="dcterms:W3CDTF">2024-01-18T13:41:00Z</dcterms:modified>
</cp:coreProperties>
</file>