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59F" w:rsidRDefault="00D74AD1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FDDDA72" wp14:editId="46290A9F">
                <wp:simplePos x="0" y="0"/>
                <wp:positionH relativeFrom="column">
                  <wp:posOffset>-895350</wp:posOffset>
                </wp:positionH>
                <wp:positionV relativeFrom="paragraph">
                  <wp:posOffset>565785</wp:posOffset>
                </wp:positionV>
                <wp:extent cx="6227445" cy="107950"/>
                <wp:effectExtent l="0" t="0" r="1905" b="6350"/>
                <wp:wrapNone/>
                <wp:docPr id="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27445" cy="107950"/>
                          <a:chOff x="0" y="0"/>
                          <a:chExt cx="7343776" cy="107950"/>
                        </a:xfrm>
                      </wpg:grpSpPr>
                      <wps:wsp>
                        <wps:cNvPr id="1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6438" y="0"/>
                            <a:ext cx="6637338" cy="1079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/>
                        </wps:spPr>
                        <wps:bodyPr wrap="none" anchor="ctr"/>
                      </wps:wsp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111" cy="1079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F4C0D" id="Gruppieren 1" o:spid="_x0000_s1026" style="position:absolute;margin-left:-70.5pt;margin-top:44.55pt;width:490.35pt;height:8.5pt;z-index:251663360" coordsize="73437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">
                <v:rect id="Rectangle 17" o:spid="_x0000_s1027" style="position:absolute;left:7064;width:66373;height:10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" fillcolor="#00b050" stroked="f"/>
                <v:rect id="Rectangle 18" o:spid="_x0000_s1028" style="position:absolute;width:10681;height:10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" fillcolor="silver" stroked="f"/>
              </v:group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Praxisinformation der FAWF </w:t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 w:rsidRPr="00D74AD1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67B6A099" wp14:editId="6E401152">
            <wp:extent cx="1524000" cy="422910"/>
            <wp:effectExtent l="0" t="0" r="0" b="0"/>
            <wp:docPr id="2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4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D1" w:rsidRDefault="00D74AD1">
      <w:pPr>
        <w:rPr>
          <w:rFonts w:ascii="Arial" w:hAnsi="Arial" w:cs="Arial"/>
          <w:b/>
          <w:sz w:val="36"/>
          <w:szCs w:val="36"/>
        </w:rPr>
      </w:pPr>
    </w:p>
    <w:p w:rsidR="000201ED" w:rsidRPr="00EA159F" w:rsidRDefault="00EA159F">
      <w:pPr>
        <w:rPr>
          <w:rFonts w:ascii="Arial" w:hAnsi="Arial" w:cs="Arial"/>
          <w:b/>
          <w:sz w:val="36"/>
          <w:szCs w:val="36"/>
        </w:rPr>
      </w:pPr>
      <w:r w:rsidRPr="00EA159F">
        <w:rPr>
          <w:rFonts w:ascii="Arial" w:hAnsi="Arial" w:cs="Arial"/>
          <w:b/>
          <w:sz w:val="36"/>
          <w:szCs w:val="36"/>
        </w:rPr>
        <w:t>A</w:t>
      </w:r>
      <w:r w:rsidR="00B8714D" w:rsidRPr="00EA159F">
        <w:rPr>
          <w:rFonts w:ascii="Arial" w:hAnsi="Arial" w:cs="Arial"/>
          <w:b/>
          <w:sz w:val="36"/>
          <w:szCs w:val="36"/>
        </w:rPr>
        <w:t>ktuelle</w:t>
      </w:r>
      <w:r w:rsidRPr="00EA159F">
        <w:rPr>
          <w:rFonts w:ascii="Arial" w:hAnsi="Arial" w:cs="Arial"/>
          <w:b/>
          <w:sz w:val="36"/>
          <w:szCs w:val="36"/>
        </w:rPr>
        <w:t>r</w:t>
      </w:r>
      <w:r w:rsidR="00B8714D" w:rsidRPr="00EA159F">
        <w:rPr>
          <w:rFonts w:ascii="Arial" w:hAnsi="Arial" w:cs="Arial"/>
          <w:b/>
          <w:sz w:val="36"/>
          <w:szCs w:val="36"/>
        </w:rPr>
        <w:t xml:space="preserve"> Trockenstress im Wald</w:t>
      </w:r>
    </w:p>
    <w:p w:rsidR="00B8714D" w:rsidRDefault="00B871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Spätestens seit Anfang August sind in zunehmendem Umfang </w:t>
      </w:r>
      <w:proofErr w:type="spellStart"/>
      <w:r>
        <w:rPr>
          <w:rFonts w:ascii="Arial" w:hAnsi="Arial" w:cs="Arial"/>
          <w:sz w:val="24"/>
          <w:szCs w:val="24"/>
        </w:rPr>
        <w:t>Trocknis</w:t>
      </w:r>
      <w:proofErr w:type="spellEnd"/>
      <w:r w:rsidR="003A09E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und Hitzeschäden an unseren Laubbäumen zu beobachten. Dies führt zu steigenden Nachfragen aus „der Praxis“</w:t>
      </w:r>
      <w:r w:rsidR="00EA159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wie die Situation aktuell zu bewerten ist.</w:t>
      </w:r>
    </w:p>
    <w:p w:rsidR="00EA5D12" w:rsidRPr="00EA5D12" w:rsidRDefault="00EA5D12">
      <w:pPr>
        <w:rPr>
          <w:rFonts w:ascii="Arial" w:hAnsi="Arial" w:cs="Arial"/>
          <w:b/>
          <w:sz w:val="24"/>
          <w:szCs w:val="24"/>
        </w:rPr>
      </w:pPr>
      <w:r w:rsidRPr="00EA5D12">
        <w:rPr>
          <w:rFonts w:ascii="Arial" w:hAnsi="Arial" w:cs="Arial"/>
          <w:b/>
          <w:sz w:val="24"/>
          <w:szCs w:val="24"/>
        </w:rPr>
        <w:t>Niederschlagsentwicklung:</w:t>
      </w:r>
    </w:p>
    <w:p w:rsidR="00EA5D12" w:rsidRDefault="00B8714D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Juli fielen landesweit lediglich 30% des Niederschlags im Vergleich zum lang</w:t>
      </w:r>
      <w:r w:rsidR="00EA159F">
        <w:rPr>
          <w:rFonts w:ascii="Arial" w:hAnsi="Arial" w:cs="Arial"/>
          <w:sz w:val="24"/>
          <w:szCs w:val="24"/>
        </w:rPr>
        <w:t>jährigen Mittel 19</w:t>
      </w:r>
      <w:r>
        <w:rPr>
          <w:rFonts w:ascii="Arial" w:hAnsi="Arial" w:cs="Arial"/>
          <w:sz w:val="24"/>
          <w:szCs w:val="24"/>
        </w:rPr>
        <w:t>71 bis 2000.</w:t>
      </w:r>
      <w:r w:rsidR="00EA5D12">
        <w:rPr>
          <w:rFonts w:ascii="Arial" w:hAnsi="Arial" w:cs="Arial"/>
          <w:sz w:val="24"/>
          <w:szCs w:val="24"/>
        </w:rPr>
        <w:t xml:space="preserve"> Dies bedeutet, dass, nach den bereits trock</w:t>
      </w:r>
      <w:r w:rsidR="00EA159F">
        <w:rPr>
          <w:rFonts w:ascii="Arial" w:hAnsi="Arial" w:cs="Arial"/>
          <w:sz w:val="24"/>
          <w:szCs w:val="24"/>
        </w:rPr>
        <w:t>e</w:t>
      </w:r>
      <w:r w:rsidR="00EA5D12">
        <w:rPr>
          <w:rFonts w:ascii="Arial" w:hAnsi="Arial" w:cs="Arial"/>
          <w:sz w:val="24"/>
          <w:szCs w:val="24"/>
        </w:rPr>
        <w:t xml:space="preserve">nen Vormonaten die Wasservorräte im Boden, die durch die hohen Niederschläge im Februar gut aufgefüllt waren, langsam zu Ende </w:t>
      </w:r>
      <w:r w:rsidR="00D74AD1">
        <w:rPr>
          <w:rFonts w:ascii="Arial" w:hAnsi="Arial" w:cs="Arial"/>
          <w:sz w:val="24"/>
          <w:szCs w:val="24"/>
        </w:rPr>
        <w:t>g</w:t>
      </w:r>
      <w:r w:rsidR="00EA5D12">
        <w:rPr>
          <w:rFonts w:ascii="Arial" w:hAnsi="Arial" w:cs="Arial"/>
          <w:sz w:val="24"/>
          <w:szCs w:val="24"/>
        </w:rPr>
        <w:t xml:space="preserve">ehen. </w:t>
      </w:r>
    </w:p>
    <w:p w:rsidR="00EA5D12" w:rsidRDefault="00D74AD1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6F0DAA55" wp14:editId="7A4C77A9">
            <wp:extent cx="6457949" cy="322897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733" cy="323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9F" w:rsidRDefault="00EA159F" w:rsidP="00EA5D12">
      <w:pPr>
        <w:rPr>
          <w:rFonts w:ascii="Arial" w:hAnsi="Arial" w:cs="Arial"/>
          <w:sz w:val="24"/>
          <w:szCs w:val="24"/>
        </w:rPr>
        <w:sectPr w:rsidR="00EA159F" w:rsidSect="00D74AD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159F" w:rsidRDefault="00EA159F" w:rsidP="00EA5D12">
      <w:pPr>
        <w:rPr>
          <w:rFonts w:ascii="Arial" w:hAnsi="Arial" w:cs="Arial"/>
          <w:sz w:val="24"/>
          <w:szCs w:val="24"/>
        </w:rPr>
      </w:pPr>
    </w:p>
    <w:p w:rsidR="00EA159F" w:rsidRDefault="00EA159F" w:rsidP="00EA5D12">
      <w:pPr>
        <w:rPr>
          <w:rFonts w:ascii="Arial" w:hAnsi="Arial" w:cs="Arial"/>
          <w:sz w:val="24"/>
          <w:szCs w:val="24"/>
        </w:rPr>
      </w:pPr>
    </w:p>
    <w:p w:rsidR="00EA159F" w:rsidRDefault="00EA159F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Hierbei ist zu beachten, dass die Niederschlagsintensität regional sehr unterschiedlich ausfiel. Die interpolierten Daten des DWD verdeutlichen die regionalen Unterschiede im Juli.</w:t>
      </w:r>
    </w:p>
    <w:p w:rsidR="00EA159F" w:rsidRDefault="00EA159F" w:rsidP="00EA5D12">
      <w:pPr>
        <w:rPr>
          <w:rFonts w:ascii="Arial" w:hAnsi="Arial" w:cs="Arial"/>
          <w:sz w:val="24"/>
          <w:szCs w:val="24"/>
        </w:rPr>
      </w:pPr>
    </w:p>
    <w:p w:rsidR="00EA159F" w:rsidRDefault="00EA159F" w:rsidP="00EA5D12">
      <w:pPr>
        <w:rPr>
          <w:rFonts w:ascii="Arial" w:hAnsi="Arial" w:cs="Arial"/>
          <w:sz w:val="24"/>
          <w:szCs w:val="24"/>
        </w:rPr>
      </w:pPr>
    </w:p>
    <w:p w:rsidR="00EA159F" w:rsidRDefault="00EA159F" w:rsidP="00EA5D12">
      <w:pPr>
        <w:rPr>
          <w:rFonts w:ascii="Arial" w:hAnsi="Arial" w:cs="Arial"/>
          <w:sz w:val="24"/>
          <w:szCs w:val="24"/>
        </w:rPr>
      </w:pPr>
    </w:p>
    <w:p w:rsidR="00EA159F" w:rsidRDefault="00EA159F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E6C7D9E" wp14:editId="231C0EA9">
            <wp:extent cx="2316490" cy="308610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51" cy="31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9F" w:rsidRDefault="00EA159F" w:rsidP="00EA5D12">
      <w:pPr>
        <w:rPr>
          <w:rFonts w:ascii="Arial" w:hAnsi="Arial" w:cs="Arial"/>
          <w:sz w:val="24"/>
          <w:szCs w:val="24"/>
        </w:rPr>
        <w:sectPr w:rsidR="00EA159F" w:rsidSect="00EA159F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:rsidR="00EA5D12" w:rsidRDefault="007777DA" w:rsidP="00EA5D12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777DA">
        <w:rPr>
          <w:rFonts w:ascii="Arial" w:hAnsi="Arial" w:cs="Arial"/>
          <w:b/>
          <w:sz w:val="24"/>
          <w:szCs w:val="24"/>
        </w:rPr>
        <w:t>Auswirkungen</w:t>
      </w:r>
    </w:p>
    <w:p w:rsidR="007777DA" w:rsidRDefault="00EA159F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Dieses Jahr tri</w:t>
      </w:r>
      <w:r w:rsidR="003A09E8">
        <w:rPr>
          <w:rFonts w:ascii="Arial" w:hAnsi="Arial" w:cs="Arial"/>
          <w:sz w:val="24"/>
          <w:szCs w:val="24"/>
        </w:rPr>
        <w:t>fft</w:t>
      </w:r>
      <w:r w:rsidR="007777DA">
        <w:rPr>
          <w:rFonts w:ascii="Arial" w:hAnsi="Arial" w:cs="Arial"/>
          <w:sz w:val="24"/>
          <w:szCs w:val="24"/>
        </w:rPr>
        <w:t xml:space="preserve"> Sommertrockenheit, die in unserer Region keine Seltenheit darstellt, zusammen mit </w:t>
      </w:r>
      <w:r w:rsidR="003A09E8">
        <w:rPr>
          <w:rFonts w:ascii="Arial" w:hAnsi="Arial" w:cs="Arial"/>
          <w:sz w:val="24"/>
          <w:szCs w:val="24"/>
        </w:rPr>
        <w:t xml:space="preserve">einer </w:t>
      </w:r>
      <w:r w:rsidR="007777DA">
        <w:rPr>
          <w:rFonts w:ascii="Arial" w:hAnsi="Arial" w:cs="Arial"/>
          <w:sz w:val="24"/>
          <w:szCs w:val="24"/>
        </w:rPr>
        <w:t>bei nahezu allen Baumarten zu beobachtenden starken Fruktifikation. Da Fruchtbildung den Verbrauch von Nährstoffreserven bedeutet</w:t>
      </w:r>
      <w:r>
        <w:rPr>
          <w:rFonts w:ascii="Arial" w:hAnsi="Arial" w:cs="Arial"/>
          <w:sz w:val="24"/>
          <w:szCs w:val="24"/>
        </w:rPr>
        <w:t>,</w:t>
      </w:r>
      <w:r w:rsidR="007777DA">
        <w:rPr>
          <w:rFonts w:ascii="Arial" w:hAnsi="Arial" w:cs="Arial"/>
          <w:sz w:val="24"/>
          <w:szCs w:val="24"/>
        </w:rPr>
        <w:t xml:space="preserve"> führt dies </w:t>
      </w:r>
      <w:r w:rsidR="003A09E8">
        <w:rPr>
          <w:rFonts w:ascii="Arial" w:hAnsi="Arial" w:cs="Arial"/>
          <w:sz w:val="24"/>
          <w:szCs w:val="24"/>
        </w:rPr>
        <w:t>bei</w:t>
      </w:r>
      <w:r w:rsidR="007777DA">
        <w:rPr>
          <w:rFonts w:ascii="Arial" w:hAnsi="Arial" w:cs="Arial"/>
          <w:sz w:val="24"/>
          <w:szCs w:val="24"/>
        </w:rPr>
        <w:t xml:space="preserve"> Hitze und Trockenheit zu einer zusätzlichen Belastung der Bäume. Dies wird aktuell </w:t>
      </w:r>
      <w:r w:rsidR="002971ED">
        <w:rPr>
          <w:rFonts w:ascii="Arial" w:hAnsi="Arial" w:cs="Arial"/>
          <w:sz w:val="24"/>
          <w:szCs w:val="24"/>
        </w:rPr>
        <w:t xml:space="preserve">u.a. </w:t>
      </w:r>
      <w:r w:rsidR="007777DA">
        <w:rPr>
          <w:rFonts w:ascii="Arial" w:hAnsi="Arial" w:cs="Arial"/>
          <w:sz w:val="24"/>
          <w:szCs w:val="24"/>
        </w:rPr>
        <w:t>an stark fruktifizierenden Buchen</w:t>
      </w:r>
      <w:r w:rsidR="007777DA" w:rsidRPr="007777DA">
        <w:rPr>
          <w:rFonts w:ascii="Arial" w:hAnsi="Arial" w:cs="Arial"/>
          <w:sz w:val="24"/>
          <w:szCs w:val="24"/>
        </w:rPr>
        <w:t xml:space="preserve"> </w:t>
      </w:r>
      <w:r w:rsidR="007777DA">
        <w:rPr>
          <w:rFonts w:ascii="Arial" w:hAnsi="Arial" w:cs="Arial"/>
          <w:sz w:val="24"/>
          <w:szCs w:val="24"/>
        </w:rPr>
        <w:t>deutlich sichtbar.</w:t>
      </w:r>
      <w:r w:rsidR="002971ED">
        <w:rPr>
          <w:rFonts w:ascii="Arial" w:hAnsi="Arial" w:cs="Arial"/>
          <w:sz w:val="24"/>
          <w:szCs w:val="24"/>
        </w:rPr>
        <w:t xml:space="preserve"> Auch bei</w:t>
      </w:r>
      <w:r>
        <w:rPr>
          <w:rFonts w:ascii="Arial" w:hAnsi="Arial" w:cs="Arial"/>
          <w:sz w:val="24"/>
          <w:szCs w:val="24"/>
        </w:rPr>
        <w:t xml:space="preserve"> der</w:t>
      </w:r>
      <w:r w:rsidR="002971ED">
        <w:rPr>
          <w:rFonts w:ascii="Arial" w:hAnsi="Arial" w:cs="Arial"/>
          <w:sz w:val="24"/>
          <w:szCs w:val="24"/>
        </w:rPr>
        <w:t xml:space="preserve"> Birke</w:t>
      </w:r>
      <w:r>
        <w:rPr>
          <w:rFonts w:ascii="Arial" w:hAnsi="Arial" w:cs="Arial"/>
          <w:sz w:val="24"/>
          <w:szCs w:val="24"/>
        </w:rPr>
        <w:t xml:space="preserve"> </w:t>
      </w:r>
      <w:r w:rsidR="002971ED">
        <w:rPr>
          <w:rFonts w:ascii="Arial" w:hAnsi="Arial" w:cs="Arial"/>
          <w:sz w:val="24"/>
          <w:szCs w:val="24"/>
        </w:rPr>
        <w:t xml:space="preserve">sind </w:t>
      </w:r>
      <w:r>
        <w:rPr>
          <w:rFonts w:ascii="Arial" w:hAnsi="Arial" w:cs="Arial"/>
          <w:sz w:val="24"/>
          <w:szCs w:val="24"/>
        </w:rPr>
        <w:t xml:space="preserve">vielerorts </w:t>
      </w:r>
      <w:r w:rsidR="002971ED">
        <w:rPr>
          <w:rFonts w:ascii="Arial" w:hAnsi="Arial" w:cs="Arial"/>
          <w:sz w:val="24"/>
          <w:szCs w:val="24"/>
        </w:rPr>
        <w:t>braune Blätter</w:t>
      </w:r>
      <w:r w:rsidR="00FE4798">
        <w:rPr>
          <w:rFonts w:ascii="Arial" w:hAnsi="Arial" w:cs="Arial"/>
          <w:sz w:val="24"/>
          <w:szCs w:val="24"/>
        </w:rPr>
        <w:t xml:space="preserve">, </w:t>
      </w:r>
      <w:r w:rsidR="002971ED">
        <w:rPr>
          <w:rFonts w:ascii="Arial" w:hAnsi="Arial" w:cs="Arial"/>
          <w:sz w:val="24"/>
          <w:szCs w:val="24"/>
        </w:rPr>
        <w:t xml:space="preserve">teilweise bereits abgestorbene Kronen </w:t>
      </w:r>
      <w:r w:rsidR="00FE4798">
        <w:rPr>
          <w:rFonts w:ascii="Arial" w:hAnsi="Arial" w:cs="Arial"/>
          <w:sz w:val="24"/>
          <w:szCs w:val="24"/>
        </w:rPr>
        <w:t xml:space="preserve">bis hin zum Absterben der Bäume </w:t>
      </w:r>
      <w:r w:rsidR="002971ED">
        <w:rPr>
          <w:rFonts w:ascii="Arial" w:hAnsi="Arial" w:cs="Arial"/>
          <w:sz w:val="24"/>
          <w:szCs w:val="24"/>
        </w:rPr>
        <w:t xml:space="preserve">zu beobachten. </w:t>
      </w:r>
    </w:p>
    <w:p w:rsidR="007777DA" w:rsidRDefault="007777DA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97813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969000" cy="44767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04" cy="44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ED" w:rsidRDefault="002971ED" w:rsidP="00EA5D12">
      <w:pPr>
        <w:rPr>
          <w:rFonts w:ascii="Arial" w:hAnsi="Arial" w:cs="Arial"/>
          <w:sz w:val="20"/>
          <w:szCs w:val="20"/>
        </w:rPr>
      </w:pPr>
      <w:r w:rsidRPr="002971ED">
        <w:rPr>
          <w:rFonts w:ascii="Arial" w:hAnsi="Arial" w:cs="Arial"/>
          <w:sz w:val="20"/>
          <w:szCs w:val="20"/>
        </w:rPr>
        <w:t xml:space="preserve">Foto: </w:t>
      </w:r>
      <w:r w:rsidR="00EA159F">
        <w:rPr>
          <w:rFonts w:ascii="Arial" w:hAnsi="Arial" w:cs="Arial"/>
          <w:sz w:val="20"/>
          <w:szCs w:val="20"/>
        </w:rPr>
        <w:t>Stark fruktifizierende Buche (</w:t>
      </w:r>
      <w:r w:rsidR="004B403F">
        <w:rPr>
          <w:rFonts w:ascii="Arial" w:hAnsi="Arial" w:cs="Arial"/>
          <w:sz w:val="20"/>
          <w:szCs w:val="20"/>
        </w:rPr>
        <w:t xml:space="preserve">05.08.2020) </w:t>
      </w:r>
      <w:r w:rsidRPr="002971ED">
        <w:rPr>
          <w:rFonts w:ascii="Arial" w:hAnsi="Arial" w:cs="Arial"/>
          <w:sz w:val="20"/>
          <w:szCs w:val="20"/>
        </w:rPr>
        <w:t>H.W. Schröck, Raum Kaiserslautern</w:t>
      </w:r>
    </w:p>
    <w:p w:rsidR="00FE4798" w:rsidRDefault="00FE4798" w:rsidP="00EA5D12">
      <w:pPr>
        <w:rPr>
          <w:rFonts w:ascii="Arial" w:hAnsi="Arial" w:cs="Arial"/>
          <w:sz w:val="20"/>
          <w:szCs w:val="20"/>
        </w:rPr>
      </w:pPr>
    </w:p>
    <w:p w:rsidR="00FE4798" w:rsidRPr="00FE4798" w:rsidRDefault="00FE4798" w:rsidP="00EA5D12">
      <w:pPr>
        <w:rPr>
          <w:rFonts w:ascii="Arial" w:hAnsi="Arial" w:cs="Arial"/>
          <w:b/>
          <w:sz w:val="24"/>
          <w:szCs w:val="24"/>
        </w:rPr>
      </w:pPr>
      <w:r w:rsidRPr="00FE4798">
        <w:rPr>
          <w:rFonts w:ascii="Arial" w:hAnsi="Arial" w:cs="Arial"/>
          <w:b/>
          <w:sz w:val="24"/>
          <w:szCs w:val="24"/>
        </w:rPr>
        <w:lastRenderedPageBreak/>
        <w:t>Bewertung</w:t>
      </w:r>
    </w:p>
    <w:p w:rsidR="002971ED" w:rsidRDefault="002971ED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Entscheidend für eine </w:t>
      </w:r>
      <w:r w:rsidR="00E61445">
        <w:rPr>
          <w:rFonts w:ascii="Arial" w:hAnsi="Arial" w:cs="Arial"/>
          <w:sz w:val="24"/>
          <w:szCs w:val="24"/>
        </w:rPr>
        <w:t>Vitalitäts-</w:t>
      </w:r>
      <w:r>
        <w:rPr>
          <w:rFonts w:ascii="Arial" w:hAnsi="Arial" w:cs="Arial"/>
          <w:sz w:val="24"/>
          <w:szCs w:val="24"/>
        </w:rPr>
        <w:t xml:space="preserve">Bewertung ist die Knospenanlage für </w:t>
      </w:r>
      <w:r w:rsidR="00E61445">
        <w:rPr>
          <w:rFonts w:ascii="Arial" w:hAnsi="Arial" w:cs="Arial"/>
          <w:sz w:val="24"/>
          <w:szCs w:val="24"/>
        </w:rPr>
        <w:t xml:space="preserve">das </w:t>
      </w:r>
      <w:r>
        <w:rPr>
          <w:rFonts w:ascii="Arial" w:hAnsi="Arial" w:cs="Arial"/>
          <w:sz w:val="24"/>
          <w:szCs w:val="24"/>
        </w:rPr>
        <w:t>nächste Jahr. Die Knospen</w:t>
      </w:r>
      <w:r w:rsidR="003A09E8">
        <w:rPr>
          <w:rFonts w:ascii="Arial" w:hAnsi="Arial" w:cs="Arial"/>
          <w:sz w:val="24"/>
          <w:szCs w:val="24"/>
        </w:rPr>
        <w:t xml:space="preserve"> </w:t>
      </w:r>
      <w:r w:rsidR="00E61445">
        <w:rPr>
          <w:rFonts w:ascii="Arial" w:hAnsi="Arial" w:cs="Arial"/>
          <w:sz w:val="24"/>
          <w:szCs w:val="24"/>
        </w:rPr>
        <w:t>sind bis Ende Juli bereits weit</w:t>
      </w:r>
      <w:r w:rsidR="004B403F">
        <w:rPr>
          <w:rFonts w:ascii="Arial" w:hAnsi="Arial" w:cs="Arial"/>
          <w:sz w:val="24"/>
          <w:szCs w:val="24"/>
        </w:rPr>
        <w:t>gehend</w:t>
      </w:r>
      <w:r w:rsidR="00E61445">
        <w:rPr>
          <w:rFonts w:ascii="Arial" w:hAnsi="Arial" w:cs="Arial"/>
          <w:sz w:val="24"/>
          <w:szCs w:val="24"/>
        </w:rPr>
        <w:t xml:space="preserve"> entwickelt. Sind die Knospen aktuell grün, wird der Baum auch nächstes Jahr wieder austreiben. D.h. lediglich durch eine Überprüfung des Knospenzustandes lässt sich hier eine Bewertung vornehmen.</w:t>
      </w:r>
      <w:r w:rsidR="00B55DAF">
        <w:rPr>
          <w:rFonts w:ascii="Arial" w:hAnsi="Arial" w:cs="Arial"/>
          <w:sz w:val="24"/>
          <w:szCs w:val="24"/>
        </w:rPr>
        <w:t xml:space="preserve"> Bilder aus den Jahren 2003 und 2004 verdeutlichen</w:t>
      </w:r>
      <w:r w:rsidR="00FE4798">
        <w:rPr>
          <w:rFonts w:ascii="Arial" w:hAnsi="Arial" w:cs="Arial"/>
          <w:sz w:val="24"/>
          <w:szCs w:val="24"/>
        </w:rPr>
        <w:t>,</w:t>
      </w:r>
      <w:r w:rsidR="00B55DAF">
        <w:rPr>
          <w:rFonts w:ascii="Arial" w:hAnsi="Arial" w:cs="Arial"/>
          <w:sz w:val="24"/>
          <w:szCs w:val="24"/>
        </w:rPr>
        <w:t xml:space="preserve"> dass Ende August kahle Buchen im nächsten Jahr wieder ausgetrieben sind.</w:t>
      </w:r>
    </w:p>
    <w:p w:rsidR="00B55DAF" w:rsidRDefault="004B403F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49530</wp:posOffset>
                </wp:positionV>
                <wp:extent cx="1933575" cy="1838325"/>
                <wp:effectExtent l="38100" t="38100" r="47625" b="4762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38325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7688B" id="Ellipse 7" o:spid="_x0000_s1026" style="position:absolute;margin-left:46.9pt;margin-top:3.9pt;width:152.25pt;height:1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" filled="f" strokecolor="#1f4d78 [1604]" strokeweight="6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9BCC8" wp14:editId="613C229B">
                <wp:simplePos x="0" y="0"/>
                <wp:positionH relativeFrom="column">
                  <wp:posOffset>2738755</wp:posOffset>
                </wp:positionH>
                <wp:positionV relativeFrom="paragraph">
                  <wp:posOffset>119380</wp:posOffset>
                </wp:positionV>
                <wp:extent cx="1933575" cy="1838325"/>
                <wp:effectExtent l="38100" t="38100" r="47625" b="4762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38325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235DE" id="Ellipse 8" o:spid="_x0000_s1026" style="position:absolute;margin-left:215.65pt;margin-top:9.4pt;width:152.2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" filled="f" strokecolor="#1f4d78 [1604]" strokeweight="6pt">
                <v:stroke joinstyle="miter"/>
              </v:oval>
            </w:pict>
          </mc:Fallback>
        </mc:AlternateContent>
      </w:r>
      <w:r w:rsidR="00B55DAF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584608" cy="3637280"/>
            <wp:effectExtent l="0" t="0" r="635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4" cy="36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DAF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132058" cy="358838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29" cy="35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E8" w:rsidRDefault="003A09E8" w:rsidP="003A09E8">
      <w:pPr>
        <w:rPr>
          <w:rFonts w:ascii="Arial" w:hAnsi="Arial" w:cs="Arial"/>
          <w:sz w:val="20"/>
          <w:szCs w:val="20"/>
        </w:rPr>
      </w:pPr>
      <w:r w:rsidRPr="002971ED">
        <w:rPr>
          <w:rFonts w:ascii="Arial" w:hAnsi="Arial" w:cs="Arial"/>
          <w:sz w:val="20"/>
          <w:szCs w:val="20"/>
        </w:rPr>
        <w:t>Foto</w:t>
      </w:r>
      <w:r>
        <w:rPr>
          <w:rFonts w:ascii="Arial" w:hAnsi="Arial" w:cs="Arial"/>
          <w:sz w:val="20"/>
          <w:szCs w:val="20"/>
        </w:rPr>
        <w:t>s:</w:t>
      </w:r>
      <w:r w:rsidR="004B403F">
        <w:rPr>
          <w:rFonts w:ascii="Arial" w:hAnsi="Arial" w:cs="Arial"/>
          <w:sz w:val="20"/>
          <w:szCs w:val="20"/>
        </w:rPr>
        <w:t xml:space="preserve"> Buche Ende August 2003; dieselbe Buche August 2004 </w:t>
      </w:r>
      <w:r w:rsidRPr="002971ED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.W. Schröck, Raum Entenpfuhl</w:t>
      </w:r>
    </w:p>
    <w:p w:rsidR="00B55DAF" w:rsidRDefault="00B55DAF" w:rsidP="00EA5D12">
      <w:pPr>
        <w:rPr>
          <w:rFonts w:ascii="Arial" w:hAnsi="Arial" w:cs="Arial"/>
          <w:sz w:val="24"/>
          <w:szCs w:val="24"/>
        </w:rPr>
      </w:pPr>
    </w:p>
    <w:p w:rsidR="00B55DAF" w:rsidRDefault="00B55DAF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 beachten ist hier allerdings, dass </w:t>
      </w:r>
      <w:r>
        <w:rPr>
          <w:rFonts w:ascii="Arial" w:hAnsi="Arial" w:cs="Arial"/>
          <w:sz w:val="24"/>
          <w:szCs w:val="24"/>
        </w:rPr>
        <w:t xml:space="preserve">die Buchen </w:t>
      </w:r>
      <w:r>
        <w:rPr>
          <w:rFonts w:ascii="Arial" w:hAnsi="Arial" w:cs="Arial"/>
          <w:sz w:val="24"/>
          <w:szCs w:val="24"/>
        </w:rPr>
        <w:t>2003 im Gegensatz zu 2020 keine Früchte hatten.</w:t>
      </w:r>
    </w:p>
    <w:p w:rsidR="003A09E8" w:rsidRDefault="003A09E8" w:rsidP="00EA5D12">
      <w:pPr>
        <w:rPr>
          <w:rFonts w:ascii="Arial" w:hAnsi="Arial" w:cs="Arial"/>
          <w:sz w:val="24"/>
          <w:szCs w:val="24"/>
        </w:rPr>
      </w:pPr>
    </w:p>
    <w:p w:rsidR="003A09E8" w:rsidRDefault="003A09E8" w:rsidP="00EA5D12">
      <w:pPr>
        <w:rPr>
          <w:rFonts w:ascii="Arial" w:hAnsi="Arial" w:cs="Arial"/>
          <w:b/>
          <w:sz w:val="24"/>
          <w:szCs w:val="24"/>
        </w:rPr>
      </w:pPr>
      <w:r w:rsidRPr="003A09E8">
        <w:rPr>
          <w:rFonts w:ascii="Arial" w:hAnsi="Arial" w:cs="Arial"/>
          <w:b/>
          <w:sz w:val="24"/>
          <w:szCs w:val="24"/>
        </w:rPr>
        <w:t>Fazit:</w:t>
      </w:r>
    </w:p>
    <w:p w:rsidR="003A09E8" w:rsidRDefault="003A09E8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Eine Information über den Zustand der Buchen hinsichtlich Wiederaustrieb lässt sich verlässlich </w:t>
      </w:r>
      <w:r w:rsidR="004B35FC">
        <w:rPr>
          <w:rFonts w:ascii="Arial" w:hAnsi="Arial" w:cs="Arial"/>
          <w:sz w:val="24"/>
          <w:szCs w:val="24"/>
        </w:rPr>
        <w:t>nur</w:t>
      </w:r>
      <w:r w:rsidR="004B35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über eine Betrachtung des aktuellen Knospenzustandes erreichen.</w:t>
      </w:r>
    </w:p>
    <w:p w:rsidR="003A09E8" w:rsidRDefault="003A09E8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Generell haben wir aktuell ein Problem dahingehend, dass nach zwei trockneren</w:t>
      </w:r>
      <w:r w:rsidR="004B403F">
        <w:rPr>
          <w:rFonts w:ascii="Arial" w:hAnsi="Arial" w:cs="Arial"/>
          <w:sz w:val="24"/>
          <w:szCs w:val="24"/>
        </w:rPr>
        <w:t xml:space="preserve"> und z.T. heißen</w:t>
      </w:r>
      <w:r>
        <w:rPr>
          <w:rFonts w:ascii="Arial" w:hAnsi="Arial" w:cs="Arial"/>
          <w:sz w:val="24"/>
          <w:szCs w:val="24"/>
        </w:rPr>
        <w:t xml:space="preserve"> Jahren nun eine starke Sommertrockenheit verbunden mit sehr hohen Temperaturen auftritt. Dies schwächt die Bäume und wird zu zusätzlichen </w:t>
      </w:r>
      <w:proofErr w:type="spellStart"/>
      <w:r>
        <w:rPr>
          <w:rFonts w:ascii="Arial" w:hAnsi="Arial" w:cs="Arial"/>
          <w:sz w:val="24"/>
          <w:szCs w:val="24"/>
        </w:rPr>
        <w:t>Absterbevorgängen</w:t>
      </w:r>
      <w:proofErr w:type="spellEnd"/>
      <w:r>
        <w:rPr>
          <w:rFonts w:ascii="Arial" w:hAnsi="Arial" w:cs="Arial"/>
          <w:sz w:val="24"/>
          <w:szCs w:val="24"/>
        </w:rPr>
        <w:t>, final verursacht durch zahlreiche Gegenspieler (Prachtkäfer, Borkenkäfer…) führen.</w:t>
      </w:r>
    </w:p>
    <w:p w:rsidR="004B403F" w:rsidRDefault="004B403F" w:rsidP="00EA5D12">
      <w:pPr>
        <w:rPr>
          <w:rFonts w:ascii="Arial" w:hAnsi="Arial" w:cs="Arial"/>
          <w:b/>
          <w:sz w:val="24"/>
          <w:szCs w:val="24"/>
        </w:rPr>
      </w:pPr>
    </w:p>
    <w:p w:rsidR="00FE4798" w:rsidRDefault="004B403F" w:rsidP="00EA5D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Vertiefende </w:t>
      </w:r>
      <w:r w:rsidR="00FE4798" w:rsidRPr="00FE4798">
        <w:rPr>
          <w:rFonts w:ascii="Arial" w:hAnsi="Arial" w:cs="Arial"/>
          <w:b/>
          <w:sz w:val="24"/>
          <w:szCs w:val="24"/>
        </w:rPr>
        <w:t>Informationen:</w:t>
      </w:r>
    </w:p>
    <w:p w:rsidR="00460F95" w:rsidRDefault="006E2F1B" w:rsidP="00460F95">
      <w:pPr>
        <w:rPr>
          <w:rFonts w:ascii="Arial" w:hAnsi="Arial" w:cs="Arial"/>
          <w:sz w:val="24"/>
          <w:szCs w:val="24"/>
        </w:rPr>
      </w:pPr>
      <w:r w:rsidRPr="006E2F1B"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 </w:t>
      </w:r>
      <w:r w:rsidR="00460F95">
        <w:rPr>
          <w:rFonts w:ascii="Arial" w:hAnsi="Arial" w:cs="Arial"/>
          <w:sz w:val="24"/>
          <w:szCs w:val="24"/>
        </w:rPr>
        <w:t xml:space="preserve">Weitere Hintergrund-Informationen über </w:t>
      </w:r>
      <w:r>
        <w:rPr>
          <w:rFonts w:ascii="Arial" w:hAnsi="Arial" w:cs="Arial"/>
          <w:sz w:val="24"/>
          <w:szCs w:val="24"/>
        </w:rPr>
        <w:t xml:space="preserve">Ursachen und Auswirkungen von </w:t>
      </w:r>
      <w:r w:rsidR="00460F95">
        <w:rPr>
          <w:rFonts w:ascii="Arial" w:hAnsi="Arial" w:cs="Arial"/>
          <w:sz w:val="24"/>
          <w:szCs w:val="24"/>
        </w:rPr>
        <w:t>Blütenbildung und Fruktifikation finden Sie im Waldzustandsbericht 2018 unter:</w:t>
      </w:r>
      <w:hyperlink r:id="rId10" w:history="1">
        <w:r w:rsidR="00460F95" w:rsidRPr="00CA7F04">
          <w:rPr>
            <w:rStyle w:val="Hyperlink"/>
            <w:rFonts w:ascii="Arial" w:hAnsi="Arial" w:cs="Arial"/>
            <w:sz w:val="24"/>
            <w:szCs w:val="24"/>
          </w:rPr>
          <w:t>https://fawf.wald-rlp.de/index.php?eID=dumpFile&amp;t=f&amp;f=71199&amp;token=3ce70d4e0685edce7be475a4f4a28ae5a31bbba2</w:t>
        </w:r>
      </w:hyperlink>
    </w:p>
    <w:p w:rsidR="00FE4798" w:rsidRDefault="006E2F1B" w:rsidP="00EA5D12">
      <w:pPr>
        <w:rPr>
          <w:rFonts w:ascii="Arial" w:hAnsi="Arial" w:cs="Arial"/>
          <w:sz w:val="24"/>
          <w:szCs w:val="24"/>
        </w:rPr>
      </w:pPr>
      <w:r w:rsidRPr="006E2F1B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FE4798">
        <w:rPr>
          <w:rFonts w:ascii="Arial" w:hAnsi="Arial" w:cs="Arial"/>
          <w:sz w:val="24"/>
          <w:szCs w:val="24"/>
        </w:rPr>
        <w:t>Die FAWF betreibt verschiedene Waldklimastationen</w:t>
      </w:r>
      <w:r w:rsidR="004B403F">
        <w:rPr>
          <w:rFonts w:ascii="Arial" w:hAnsi="Arial" w:cs="Arial"/>
          <w:sz w:val="24"/>
          <w:szCs w:val="24"/>
        </w:rPr>
        <w:t>,</w:t>
      </w:r>
      <w:r w:rsidR="00FE4798">
        <w:rPr>
          <w:rFonts w:ascii="Arial" w:hAnsi="Arial" w:cs="Arial"/>
          <w:sz w:val="24"/>
          <w:szCs w:val="24"/>
        </w:rPr>
        <w:t xml:space="preserve"> deren Ergebnisse zusammen mit den Daten anderer öffentlichen Betreiber seit mehreren Jahren unter: </w:t>
      </w:r>
      <w:hyperlink r:id="rId11" w:history="1">
        <w:r w:rsidR="00FE4798" w:rsidRPr="00CA7F04">
          <w:rPr>
            <w:rStyle w:val="Hyperlink"/>
            <w:rFonts w:ascii="Arial" w:hAnsi="Arial" w:cs="Arial"/>
            <w:sz w:val="24"/>
            <w:szCs w:val="24"/>
          </w:rPr>
          <w:t>https://www.dlr.rlp.de/Internet/global/inetcntr.nsf/dlr_web_full.xsp?src=L941ES4AB8&amp;p1=1PJCNH7DKW&amp;p3=9IQ84WEY3L&amp;p4=XJPZBV4849</w:t>
        </w:r>
      </w:hyperlink>
      <w:r w:rsidR="00FE4798">
        <w:rPr>
          <w:rFonts w:ascii="Arial" w:hAnsi="Arial" w:cs="Arial"/>
          <w:sz w:val="24"/>
          <w:szCs w:val="24"/>
        </w:rPr>
        <w:t xml:space="preserve"> als Rohdaten abrufbar sind. Über die Karte wird sichtbar wel</w:t>
      </w:r>
      <w:r w:rsidR="004B403F">
        <w:rPr>
          <w:rFonts w:ascii="Arial" w:hAnsi="Arial" w:cs="Arial"/>
          <w:sz w:val="24"/>
          <w:szCs w:val="24"/>
        </w:rPr>
        <w:t>che Stationen sich in Ihrer Näh</w:t>
      </w:r>
      <w:r w:rsidR="00FE4798">
        <w:rPr>
          <w:rFonts w:ascii="Arial" w:hAnsi="Arial" w:cs="Arial"/>
          <w:sz w:val="24"/>
          <w:szCs w:val="24"/>
        </w:rPr>
        <w:t>e befinden. Dann kann man prüfen</w:t>
      </w:r>
      <w:r w:rsidR="004B403F">
        <w:rPr>
          <w:rFonts w:ascii="Arial" w:hAnsi="Arial" w:cs="Arial"/>
          <w:sz w:val="24"/>
          <w:szCs w:val="24"/>
        </w:rPr>
        <w:t>,</w:t>
      </w:r>
      <w:r w:rsidR="00FE4798">
        <w:rPr>
          <w:rFonts w:ascii="Arial" w:hAnsi="Arial" w:cs="Arial"/>
          <w:sz w:val="24"/>
          <w:szCs w:val="24"/>
        </w:rPr>
        <w:t xml:space="preserve"> welche Daten für diese Station angeboten werden.</w:t>
      </w:r>
    </w:p>
    <w:p w:rsidR="00FE4798" w:rsidRDefault="006E2F1B" w:rsidP="00EA5D12">
      <w:pPr>
        <w:rPr>
          <w:rFonts w:ascii="Arial" w:hAnsi="Arial" w:cs="Arial"/>
          <w:sz w:val="24"/>
          <w:szCs w:val="24"/>
        </w:rPr>
      </w:pPr>
      <w:r w:rsidRPr="006E2F1B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D36EDB">
        <w:rPr>
          <w:rFonts w:ascii="Arial" w:hAnsi="Arial" w:cs="Arial"/>
          <w:sz w:val="24"/>
          <w:szCs w:val="24"/>
        </w:rPr>
        <w:t xml:space="preserve">Das Kompetenzzentrum für Klimawandelfolgen bietet unter: </w:t>
      </w:r>
      <w:hyperlink r:id="rId12" w:history="1">
        <w:r w:rsidR="00D36EDB" w:rsidRPr="00CA7F04">
          <w:rPr>
            <w:rStyle w:val="Hyperlink"/>
            <w:rFonts w:ascii="Arial" w:hAnsi="Arial" w:cs="Arial"/>
            <w:sz w:val="24"/>
            <w:szCs w:val="24"/>
          </w:rPr>
          <w:t>http://www.kwis-rlp.de</w:t>
        </w:r>
      </w:hyperlink>
      <w:r w:rsidR="00D36EDB">
        <w:rPr>
          <w:rFonts w:ascii="Arial" w:hAnsi="Arial" w:cs="Arial"/>
          <w:sz w:val="24"/>
          <w:szCs w:val="24"/>
        </w:rPr>
        <w:t xml:space="preserve"> neben umfangreichen allgemeinen Informationen auch die Möglichkeit sich interaktiv Wetterdaten für RLP </w:t>
      </w:r>
      <w:r w:rsidR="004B403F">
        <w:rPr>
          <w:rFonts w:ascii="Arial" w:hAnsi="Arial" w:cs="Arial"/>
          <w:sz w:val="24"/>
          <w:szCs w:val="24"/>
        </w:rPr>
        <w:t>für den</w:t>
      </w:r>
      <w:r w:rsidR="00D36EDB">
        <w:rPr>
          <w:rFonts w:ascii="Arial" w:hAnsi="Arial" w:cs="Arial"/>
          <w:sz w:val="24"/>
          <w:szCs w:val="24"/>
        </w:rPr>
        <w:t xml:space="preserve"> eigenen Bedarf zusammenzustellen.</w:t>
      </w:r>
    </w:p>
    <w:p w:rsidR="00D36EDB" w:rsidRDefault="006E2F1B" w:rsidP="00EA5D12">
      <w:pPr>
        <w:rPr>
          <w:rFonts w:ascii="Arial" w:hAnsi="Arial" w:cs="Arial"/>
          <w:sz w:val="24"/>
          <w:szCs w:val="24"/>
        </w:rPr>
      </w:pPr>
      <w:r w:rsidRPr="006E2F1B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D36EDB">
        <w:rPr>
          <w:rFonts w:ascii="Arial" w:hAnsi="Arial" w:cs="Arial"/>
          <w:sz w:val="24"/>
          <w:szCs w:val="24"/>
        </w:rPr>
        <w:t xml:space="preserve">Der Forschungsbereich </w:t>
      </w:r>
      <w:proofErr w:type="spellStart"/>
      <w:r w:rsidR="00D36EDB">
        <w:rPr>
          <w:rFonts w:ascii="Arial" w:hAnsi="Arial" w:cs="Arial"/>
          <w:sz w:val="24"/>
          <w:szCs w:val="24"/>
        </w:rPr>
        <w:t>Waldmonitoring</w:t>
      </w:r>
      <w:proofErr w:type="spellEnd"/>
      <w:r w:rsidR="00D36EDB">
        <w:rPr>
          <w:rFonts w:ascii="Arial" w:hAnsi="Arial" w:cs="Arial"/>
          <w:sz w:val="24"/>
          <w:szCs w:val="24"/>
        </w:rPr>
        <w:t xml:space="preserve"> und Umweltvorsorge der FAWF erweitert nach und nach seine (zunächst für interne Analysen gedachte)</w:t>
      </w:r>
      <w:r w:rsidR="004B403F">
        <w:rPr>
          <w:rFonts w:ascii="Arial" w:hAnsi="Arial" w:cs="Arial"/>
          <w:sz w:val="24"/>
          <w:szCs w:val="24"/>
        </w:rPr>
        <w:t xml:space="preserve"> </w:t>
      </w:r>
      <w:r w:rsidR="004B403F">
        <w:rPr>
          <w:rFonts w:ascii="Arial" w:hAnsi="Arial" w:cs="Arial"/>
          <w:sz w:val="24"/>
          <w:szCs w:val="24"/>
        </w:rPr>
        <w:t>Internet</w:t>
      </w:r>
      <w:r w:rsidR="004B403F">
        <w:rPr>
          <w:rFonts w:ascii="Arial" w:hAnsi="Arial" w:cs="Arial"/>
          <w:sz w:val="24"/>
          <w:szCs w:val="24"/>
        </w:rPr>
        <w:t>s</w:t>
      </w:r>
      <w:r w:rsidR="00D36EDB">
        <w:rPr>
          <w:rFonts w:ascii="Arial" w:hAnsi="Arial" w:cs="Arial"/>
          <w:sz w:val="24"/>
          <w:szCs w:val="24"/>
        </w:rPr>
        <w:t xml:space="preserve">eite über alle Messungen an den Intensivuntersuchungsflächen des Forstlichen </w:t>
      </w:r>
      <w:proofErr w:type="spellStart"/>
      <w:r w:rsidR="00D36EDB">
        <w:rPr>
          <w:rFonts w:ascii="Arial" w:hAnsi="Arial" w:cs="Arial"/>
          <w:sz w:val="24"/>
          <w:szCs w:val="24"/>
        </w:rPr>
        <w:t>Umweltmonitorings</w:t>
      </w:r>
      <w:proofErr w:type="spellEnd"/>
      <w:r w:rsidR="00D36EDB">
        <w:rPr>
          <w:rFonts w:ascii="Arial" w:hAnsi="Arial" w:cs="Arial"/>
          <w:sz w:val="24"/>
          <w:szCs w:val="24"/>
        </w:rPr>
        <w:t xml:space="preserve"> aus</w:t>
      </w:r>
      <w:r w:rsidR="004B403F">
        <w:rPr>
          <w:rFonts w:ascii="Arial" w:hAnsi="Arial" w:cs="Arial"/>
          <w:sz w:val="24"/>
          <w:szCs w:val="24"/>
        </w:rPr>
        <w:t>. Diese finden Sie unter</w:t>
      </w:r>
      <w:r w:rsidR="00D36EDB">
        <w:rPr>
          <w:rFonts w:ascii="Arial" w:hAnsi="Arial" w:cs="Arial"/>
          <w:sz w:val="24"/>
          <w:szCs w:val="24"/>
        </w:rPr>
        <w:t xml:space="preserve">: </w:t>
      </w:r>
      <w:hyperlink r:id="rId13" w:history="1">
        <w:r w:rsidR="00D36EDB" w:rsidRPr="00CA7F04">
          <w:rPr>
            <w:rStyle w:val="Hyperlink"/>
            <w:rFonts w:ascii="Arial" w:hAnsi="Arial" w:cs="Arial"/>
            <w:sz w:val="24"/>
            <w:szCs w:val="24"/>
          </w:rPr>
          <w:t>http://www.kwis-rlp.de/de/daten-und-fakten/waldklimastationen-umweltkontrollstationen/</w:t>
        </w:r>
      </w:hyperlink>
      <w:r w:rsidR="00D36EDB">
        <w:rPr>
          <w:rFonts w:ascii="Arial" w:hAnsi="Arial" w:cs="Arial"/>
          <w:sz w:val="24"/>
          <w:szCs w:val="24"/>
        </w:rPr>
        <w:t xml:space="preserve"> </w:t>
      </w:r>
    </w:p>
    <w:p w:rsidR="00D36EDB" w:rsidRDefault="006E2F1B" w:rsidP="00EA5D12">
      <w:pPr>
        <w:rPr>
          <w:rFonts w:ascii="Arial" w:hAnsi="Arial" w:cs="Arial"/>
          <w:sz w:val="24"/>
          <w:szCs w:val="24"/>
        </w:rPr>
      </w:pPr>
      <w:r w:rsidRPr="006E2F1B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4B403F">
        <w:rPr>
          <w:rFonts w:ascii="Arial" w:hAnsi="Arial" w:cs="Arial"/>
          <w:sz w:val="24"/>
          <w:szCs w:val="24"/>
        </w:rPr>
        <w:t>Das</w:t>
      </w:r>
      <w:r w:rsidR="00D36EDB">
        <w:rPr>
          <w:rFonts w:ascii="Arial" w:hAnsi="Arial" w:cs="Arial"/>
          <w:sz w:val="24"/>
          <w:szCs w:val="24"/>
        </w:rPr>
        <w:t xml:space="preserve"> Klimakompetenzzentrum unterstütz</w:t>
      </w:r>
      <w:r w:rsidR="004B403F">
        <w:rPr>
          <w:rFonts w:ascii="Arial" w:hAnsi="Arial" w:cs="Arial"/>
          <w:sz w:val="24"/>
          <w:szCs w:val="24"/>
        </w:rPr>
        <w:t>t</w:t>
      </w:r>
      <w:r w:rsidR="00D36EDB">
        <w:rPr>
          <w:rFonts w:ascii="Arial" w:hAnsi="Arial" w:cs="Arial"/>
          <w:sz w:val="24"/>
          <w:szCs w:val="24"/>
        </w:rPr>
        <w:t xml:space="preserve"> bei der Bereitstellung dieser Daten. </w:t>
      </w:r>
      <w:r w:rsidR="00BE5182">
        <w:rPr>
          <w:rFonts w:ascii="Arial" w:hAnsi="Arial" w:cs="Arial"/>
          <w:sz w:val="24"/>
          <w:szCs w:val="24"/>
        </w:rPr>
        <w:t>Auch dies sind alles Rohdaten, die natürlich auch Fehlmessungen enthalten können.</w:t>
      </w:r>
      <w:r w:rsidR="00BE5182">
        <w:rPr>
          <w:rFonts w:ascii="Arial" w:hAnsi="Arial" w:cs="Arial"/>
          <w:sz w:val="24"/>
          <w:szCs w:val="24"/>
        </w:rPr>
        <w:t xml:space="preserve"> </w:t>
      </w:r>
      <w:r w:rsidR="00D36EDB">
        <w:rPr>
          <w:rFonts w:ascii="Arial" w:hAnsi="Arial" w:cs="Arial"/>
          <w:sz w:val="24"/>
          <w:szCs w:val="24"/>
        </w:rPr>
        <w:t xml:space="preserve">Eine schrittweise weitere Aufbereitung der Daten ist im Gange. </w:t>
      </w:r>
      <w:r w:rsidR="00BE5182">
        <w:rPr>
          <w:rFonts w:ascii="Arial" w:hAnsi="Arial" w:cs="Arial"/>
          <w:sz w:val="24"/>
          <w:szCs w:val="24"/>
        </w:rPr>
        <w:t xml:space="preserve">So sollen künftig Bodenfeuchtemessungen direkt über ein Bewertungsschema des Wasserhaushaltes visualisiert werden: </w:t>
      </w:r>
      <w:hyperlink r:id="rId14" w:history="1">
        <w:r w:rsidR="00BE5182" w:rsidRPr="00CA7F04">
          <w:rPr>
            <w:rStyle w:val="Hyperlink"/>
            <w:rFonts w:ascii="Arial" w:hAnsi="Arial" w:cs="Arial"/>
            <w:sz w:val="24"/>
            <w:szCs w:val="24"/>
          </w:rPr>
          <w:t>http://www.kwis-rlp.de/de/daten-und-fakten/waldklimastationen-umweltkontrollstationen/bodenfeuchte-smt100/</w:t>
        </w:r>
      </w:hyperlink>
    </w:p>
    <w:p w:rsidR="00BE5182" w:rsidRDefault="00653DB3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nachfolgende Abbildung zeigt dies beispielhaft für die Tiefenstufe 30 cm an der Station Merzalben (Traubeneiche, ca. 210 Jahre).</w:t>
      </w:r>
    </w:p>
    <w:p w:rsidR="00D36EDB" w:rsidRPr="00FE4798" w:rsidRDefault="00BE5182" w:rsidP="00EA5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666666"/>
          <w:spacing w:val="3"/>
          <w:lang w:eastAsia="de-DE"/>
        </w:rPr>
        <w:drawing>
          <wp:inline distT="0" distB="0" distL="0" distR="0">
            <wp:extent cx="5760720" cy="2111611"/>
            <wp:effectExtent l="0" t="0" r="0" b="3175"/>
            <wp:docPr id="6" name="Grafik 6" descr="http://www.kwis-rlp.de/fileadmin/website/fawfseiten/fawf/uks/Bodenfeuchte-SMT100_Merz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wis-rlp.de/fileadmin/website/fawfseiten/fawf/uks/Bodenfeuchte-SMT100_Merz_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E9" w:rsidRPr="001A2DE9" w:rsidRDefault="00653DB3" w:rsidP="001A2DE9">
      <w:pPr>
        <w:spacing w:before="120" w:after="120" w:line="240" w:lineRule="auto"/>
        <w:rPr>
          <w:rFonts w:ascii="Arial" w:hAnsi="Arial" w:cs="Arial"/>
          <w:sz w:val="24"/>
          <w:szCs w:val="24"/>
          <w:u w:val="single"/>
        </w:rPr>
      </w:pPr>
      <w:r w:rsidRPr="001A2DE9">
        <w:rPr>
          <w:rFonts w:ascii="Arial" w:hAnsi="Arial" w:cs="Arial"/>
          <w:sz w:val="24"/>
          <w:szCs w:val="24"/>
          <w:u w:val="single"/>
        </w:rPr>
        <w:t xml:space="preserve">Erläuterungen: </w:t>
      </w:r>
    </w:p>
    <w:p w:rsidR="001A2DE9" w:rsidRPr="003B7670" w:rsidRDefault="001A2DE9" w:rsidP="001A2DE9">
      <w:pPr>
        <w:spacing w:before="120"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de-DE"/>
        </w:rPr>
      </w:pPr>
      <w:r>
        <w:rPr>
          <w:rFonts w:ascii="Arial" w:hAnsi="Arial" w:cs="Arial"/>
          <w:sz w:val="24"/>
          <w:szCs w:val="24"/>
        </w:rPr>
        <w:t xml:space="preserve">Blau: </w:t>
      </w:r>
      <w:proofErr w:type="spellStart"/>
      <w:r>
        <w:rPr>
          <w:rStyle w:val="Fett"/>
          <w:rFonts w:ascii="Arial" w:hAnsi="Arial" w:cs="Arial"/>
          <w:color w:val="000000" w:themeColor="text1"/>
          <w:sz w:val="20"/>
          <w:szCs w:val="20"/>
          <w:lang w:val="en"/>
        </w:rPr>
        <w:t>Luftkapazität</w:t>
      </w:r>
      <w:proofErr w:type="spellEnd"/>
      <w:r>
        <w:rPr>
          <w:rStyle w:val="Fett"/>
          <w:rFonts w:ascii="Arial" w:hAnsi="Arial" w:cs="Arial"/>
          <w:color w:val="000000" w:themeColor="text1"/>
          <w:sz w:val="20"/>
          <w:szCs w:val="20"/>
          <w:lang w:val="en"/>
        </w:rPr>
        <w:t xml:space="preserve">: </w:t>
      </w:r>
      <w:proofErr w:type="spellStart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>Wasseranteil</w:t>
      </w:r>
      <w:proofErr w:type="spellEnd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 xml:space="preserve">, den der Boden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n"/>
        </w:rPr>
        <w:t>nicht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n"/>
        </w:rPr>
        <w:t xml:space="preserve"> </w:t>
      </w:r>
      <w:proofErr w:type="spellStart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>gegen</w:t>
      </w:r>
      <w:proofErr w:type="spellEnd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 xml:space="preserve"> die </w:t>
      </w:r>
      <w:proofErr w:type="spellStart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>Schwerkraft</w:t>
      </w:r>
      <w:proofErr w:type="spellEnd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 xml:space="preserve"> </w:t>
      </w:r>
      <w:proofErr w:type="spellStart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>halten</w:t>
      </w:r>
      <w:proofErr w:type="spellEnd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 xml:space="preserve"> </w:t>
      </w:r>
      <w:proofErr w:type="spellStart"/>
      <w:r w:rsidRPr="003B7670">
        <w:rPr>
          <w:rFonts w:ascii="Arial" w:hAnsi="Arial" w:cs="Arial"/>
          <w:color w:val="000000" w:themeColor="text1"/>
          <w:sz w:val="20"/>
          <w:szCs w:val="20"/>
          <w:lang w:val="en"/>
        </w:rPr>
        <w:t>kann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n"/>
        </w:rPr>
        <w:t xml:space="preserve"> (in den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n"/>
        </w:rPr>
        <w:t>Grobporen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n"/>
        </w:rPr>
        <w:t>)</w:t>
      </w:r>
    </w:p>
    <w:p w:rsidR="001A2DE9" w:rsidRDefault="001A2DE9" w:rsidP="001A2DE9">
      <w:pPr>
        <w:spacing w:before="120" w:after="120" w:line="240" w:lineRule="auto"/>
        <w:rPr>
          <w:rFonts w:ascii="Arial" w:hAnsi="Arial" w:cs="Arial"/>
          <w:color w:val="333333"/>
          <w:sz w:val="20"/>
          <w:szCs w:val="20"/>
          <w:lang w:val="en"/>
        </w:rPr>
      </w:pPr>
      <w:proofErr w:type="spellStart"/>
      <w:r>
        <w:rPr>
          <w:rStyle w:val="Fett"/>
          <w:rFonts w:ascii="Arial" w:hAnsi="Arial" w:cs="Arial"/>
          <w:color w:val="333333"/>
          <w:sz w:val="20"/>
          <w:szCs w:val="20"/>
          <w:lang w:val="en"/>
        </w:rPr>
        <w:t>Grün</w:t>
      </w:r>
      <w:proofErr w:type="spellEnd"/>
      <w:r>
        <w:rPr>
          <w:rStyle w:val="Fett"/>
          <w:rFonts w:ascii="Arial" w:hAnsi="Arial" w:cs="Arial"/>
          <w:color w:val="333333"/>
          <w:sz w:val="20"/>
          <w:szCs w:val="20"/>
          <w:lang w:val="en"/>
        </w:rPr>
        <w:t xml:space="preserve">: </w:t>
      </w:r>
      <w:proofErr w:type="spellStart"/>
      <w:r>
        <w:rPr>
          <w:rStyle w:val="Fett"/>
          <w:rFonts w:ascii="Arial" w:hAnsi="Arial" w:cs="Arial"/>
          <w:color w:val="333333"/>
          <w:sz w:val="20"/>
          <w:szCs w:val="20"/>
          <w:lang w:val="en"/>
        </w:rPr>
        <w:t>nFK</w:t>
      </w:r>
      <w:proofErr w:type="spellEnd"/>
      <w:r>
        <w:rPr>
          <w:rStyle w:val="Fett"/>
          <w:rFonts w:ascii="Arial" w:hAnsi="Arial" w:cs="Arial"/>
          <w:color w:val="333333"/>
          <w:sz w:val="20"/>
          <w:szCs w:val="20"/>
          <w:lang w:val="en"/>
        </w:rPr>
        <w:t>=</w:t>
      </w:r>
      <w:proofErr w:type="spellStart"/>
      <w:r w:rsidRPr="003B7670">
        <w:rPr>
          <w:rStyle w:val="Fett"/>
          <w:rFonts w:ascii="Arial" w:hAnsi="Arial" w:cs="Arial"/>
          <w:color w:val="333333"/>
          <w:sz w:val="20"/>
          <w:szCs w:val="20"/>
          <w:lang w:val="en"/>
        </w:rPr>
        <w:t>nutzbare</w:t>
      </w:r>
      <w:proofErr w:type="spellEnd"/>
      <w:r w:rsidRPr="003B7670">
        <w:rPr>
          <w:rStyle w:val="Fett"/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 w:rsidRPr="003B7670">
        <w:rPr>
          <w:rStyle w:val="Fett"/>
          <w:rFonts w:ascii="Arial" w:hAnsi="Arial" w:cs="Arial"/>
          <w:color w:val="333333"/>
          <w:sz w:val="20"/>
          <w:szCs w:val="20"/>
          <w:lang w:val="en"/>
        </w:rPr>
        <w:t>Feldkapazität</w:t>
      </w:r>
      <w:proofErr w:type="spellEnd"/>
      <w:r w:rsidRPr="003B7670">
        <w:rPr>
          <w:rStyle w:val="Fett"/>
          <w:rFonts w:ascii="Arial" w:hAnsi="Arial" w:cs="Arial"/>
          <w:color w:val="333333"/>
          <w:sz w:val="20"/>
          <w:szCs w:val="20"/>
          <w:lang w:val="en"/>
        </w:rPr>
        <w:t xml:space="preserve"> </w:t>
      </w:r>
      <w:r>
        <w:rPr>
          <w:rStyle w:val="Fett"/>
          <w:rFonts w:ascii="Arial" w:hAnsi="Arial" w:cs="Arial"/>
          <w:color w:val="333333"/>
          <w:sz w:val="20"/>
          <w:szCs w:val="20"/>
          <w:lang w:val="en"/>
        </w:rPr>
        <w:t>:</w:t>
      </w:r>
      <w:r w:rsidRPr="003B7670"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 w:rsidRPr="003B7670">
        <w:rPr>
          <w:rFonts w:ascii="Arial" w:hAnsi="Arial" w:cs="Arial"/>
          <w:color w:val="333333"/>
          <w:sz w:val="20"/>
          <w:szCs w:val="20"/>
          <w:lang w:val="en"/>
        </w:rPr>
        <w:t>Wassergehalt</w:t>
      </w:r>
      <w:proofErr w:type="spellEnd"/>
      <w:r w:rsidRPr="003B7670">
        <w:rPr>
          <w:rFonts w:ascii="Arial" w:hAnsi="Arial" w:cs="Arial"/>
          <w:color w:val="333333"/>
          <w:sz w:val="20"/>
          <w:szCs w:val="20"/>
          <w:lang w:val="en"/>
        </w:rPr>
        <w:t xml:space="preserve"> de</w:t>
      </w:r>
      <w:r>
        <w:rPr>
          <w:rFonts w:ascii="Arial" w:hAnsi="Arial" w:cs="Arial"/>
          <w:color w:val="333333"/>
          <w:sz w:val="20"/>
          <w:szCs w:val="20"/>
          <w:lang w:val="en"/>
        </w:rPr>
        <w:t>n der</w:t>
      </w:r>
      <w:r w:rsidRPr="003B7670"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 w:rsidRPr="003B7670">
        <w:rPr>
          <w:rFonts w:ascii="Arial" w:hAnsi="Arial" w:cs="Arial"/>
          <w:color w:val="333333"/>
          <w:sz w:val="20"/>
          <w:szCs w:val="20"/>
          <w:lang w:val="en"/>
        </w:rPr>
        <w:t>Bodens</w:t>
      </w:r>
      <w:proofErr w:type="spellEnd"/>
      <w:r w:rsidRPr="003B7670"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lang w:val="en"/>
        </w:rPr>
        <w:t xml:space="preserve"> 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gegen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die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Schwerkraft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halten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kann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(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pflanzenverfügbares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Wasser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>)</w:t>
      </w:r>
    </w:p>
    <w:p w:rsidR="001A2DE9" w:rsidRDefault="001A2DE9" w:rsidP="001A2DE9">
      <w:pPr>
        <w:spacing w:before="120" w:after="120" w:line="240" w:lineRule="auto"/>
        <w:rPr>
          <w:rFonts w:ascii="Arial" w:hAnsi="Arial" w:cs="Arial"/>
          <w:color w:val="333333"/>
          <w:sz w:val="20"/>
          <w:szCs w:val="20"/>
          <w:lang w:val="en"/>
        </w:rPr>
      </w:pPr>
      <w:r>
        <w:rPr>
          <w:rFonts w:ascii="Arial" w:hAnsi="Arial" w:cs="Arial"/>
          <w:color w:val="333333"/>
          <w:sz w:val="20"/>
          <w:szCs w:val="20"/>
          <w:lang w:val="en"/>
        </w:rPr>
        <w:t xml:space="preserve">Gelb: </w:t>
      </w:r>
      <w:r>
        <w:rPr>
          <w:rFonts w:ascii="Arial" w:hAnsi="Arial" w:cs="Arial"/>
          <w:color w:val="333333"/>
          <w:sz w:val="20"/>
          <w:szCs w:val="20"/>
          <w:lang w:val="en"/>
        </w:rPr>
        <w:t xml:space="preserve">&lt;30% der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nutzbaren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Feldkapazität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: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Bereich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beginnenden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Trockenstresses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(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noch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pflanzenverfügbares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Wasser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>)</w:t>
      </w:r>
    </w:p>
    <w:p w:rsidR="001A2DE9" w:rsidRDefault="001A2DE9" w:rsidP="001A2DE9">
      <w:pPr>
        <w:spacing w:before="120" w:after="120" w:line="240" w:lineRule="auto"/>
        <w:rPr>
          <w:rFonts w:ascii="Arial" w:hAnsi="Arial" w:cs="Arial"/>
          <w:color w:val="333333"/>
          <w:sz w:val="20"/>
          <w:szCs w:val="20"/>
          <w:lang w:val="en"/>
        </w:rPr>
      </w:pPr>
      <w:proofErr w:type="spellStart"/>
      <w:r>
        <w:rPr>
          <w:rStyle w:val="Fett"/>
          <w:rFonts w:ascii="Arial" w:hAnsi="Arial" w:cs="Arial"/>
          <w:color w:val="333333"/>
          <w:sz w:val="20"/>
          <w:szCs w:val="20"/>
          <w:lang w:val="en"/>
        </w:rPr>
        <w:t>Totwasser</w:t>
      </w:r>
      <w:proofErr w:type="spellEnd"/>
      <w:r>
        <w:rPr>
          <w:rStyle w:val="Fett"/>
          <w:rFonts w:ascii="Arial" w:hAnsi="Arial" w:cs="Arial"/>
          <w:color w:val="333333"/>
          <w:sz w:val="20"/>
          <w:szCs w:val="20"/>
          <w:lang w:val="en"/>
        </w:rPr>
        <w:t>:</w:t>
      </w:r>
      <w:r w:rsidRPr="003B7670"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nicht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pflanzenverfügbares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Wasser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 xml:space="preserve"> (</w:t>
      </w:r>
      <w:proofErr w:type="spellStart"/>
      <w:r>
        <w:rPr>
          <w:rFonts w:ascii="Arial" w:hAnsi="Arial" w:cs="Arial"/>
          <w:color w:val="333333"/>
          <w:sz w:val="20"/>
          <w:szCs w:val="20"/>
          <w:lang w:val="en"/>
        </w:rPr>
        <w:t>Feinporen</w:t>
      </w:r>
      <w:proofErr w:type="spellEnd"/>
      <w:r>
        <w:rPr>
          <w:rFonts w:ascii="Arial" w:hAnsi="Arial" w:cs="Arial"/>
          <w:color w:val="333333"/>
          <w:sz w:val="20"/>
          <w:szCs w:val="20"/>
          <w:lang w:val="en"/>
        </w:rPr>
        <w:t>)</w:t>
      </w:r>
    </w:p>
    <w:p w:rsidR="00862022" w:rsidRDefault="00862022" w:rsidP="00862022">
      <w:pPr>
        <w:rPr>
          <w:rFonts w:ascii="Arial" w:hAnsi="Arial" w:cs="Arial"/>
          <w:sz w:val="24"/>
          <w:szCs w:val="24"/>
        </w:rPr>
      </w:pPr>
    </w:p>
    <w:p w:rsidR="00862022" w:rsidRPr="003A09E8" w:rsidRDefault="00862022" w:rsidP="008620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Text und Gestaltung: Hans Werner Schröck, FAWF</w:t>
      </w:r>
    </w:p>
    <w:sectPr w:rsidR="00862022" w:rsidRPr="003A09E8" w:rsidSect="00EA159F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14D"/>
    <w:rsid w:val="000201ED"/>
    <w:rsid w:val="001A2DE9"/>
    <w:rsid w:val="002971ED"/>
    <w:rsid w:val="003A09E8"/>
    <w:rsid w:val="00460F95"/>
    <w:rsid w:val="004B35FC"/>
    <w:rsid w:val="004B403F"/>
    <w:rsid w:val="00616B9C"/>
    <w:rsid w:val="00653DB3"/>
    <w:rsid w:val="006C1EE8"/>
    <w:rsid w:val="006E2F1B"/>
    <w:rsid w:val="007777DA"/>
    <w:rsid w:val="00862022"/>
    <w:rsid w:val="00B55DAF"/>
    <w:rsid w:val="00B8714D"/>
    <w:rsid w:val="00BE5182"/>
    <w:rsid w:val="00D36EDB"/>
    <w:rsid w:val="00D74AD1"/>
    <w:rsid w:val="00DD2B26"/>
    <w:rsid w:val="00E23DE1"/>
    <w:rsid w:val="00E61445"/>
    <w:rsid w:val="00EA159F"/>
    <w:rsid w:val="00EA5D12"/>
    <w:rsid w:val="00F97813"/>
    <w:rsid w:val="00FE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72EE0"/>
  <w15:chartTrackingRefBased/>
  <w15:docId w15:val="{E613203E-A98C-4F54-B59F-208F2997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EA5D12"/>
    <w:pPr>
      <w:spacing w:after="0" w:line="240" w:lineRule="auto"/>
    </w:pPr>
    <w:rPr>
      <w:rFonts w:ascii="Calibri" w:hAnsi="Calibri"/>
      <w:sz w:val="28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A5D12"/>
    <w:rPr>
      <w:rFonts w:ascii="Calibri" w:hAnsi="Calibri"/>
      <w:sz w:val="28"/>
      <w:szCs w:val="21"/>
    </w:rPr>
  </w:style>
  <w:style w:type="character" w:styleId="Hyperlink">
    <w:name w:val="Hyperlink"/>
    <w:basedOn w:val="Absatz-Standardschriftart"/>
    <w:uiPriority w:val="99"/>
    <w:unhideWhenUsed/>
    <w:rsid w:val="00FE4798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1A2DE9"/>
    <w:rPr>
      <w:b/>
      <w:bCs/>
    </w:rPr>
  </w:style>
  <w:style w:type="paragraph" w:styleId="Listenabsatz">
    <w:name w:val="List Paragraph"/>
    <w:basedOn w:val="Standard"/>
    <w:uiPriority w:val="34"/>
    <w:qFormat/>
    <w:rsid w:val="00460F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6E2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8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kwis-rlp.de/de/daten-und-fakten/waldklimastationen-umweltkontrollstatione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kwis-rlp.d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dlr.rlp.de/Internet/global/inetcntr.nsf/dlr_web_full.xsp?src=L941ES4AB8&amp;p1=1PJCNH7DKW&amp;p3=9IQ84WEY3L&amp;p4=XJPZBV4849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hyperlink" Target="https://fawf.wald-rlp.de/index.php?eID=dumpFile&amp;t=f&amp;f=71199&amp;token=3ce70d4e0685edce7be475a4f4a28ae5a31bbba2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kwis-rlp.de/de/daten-und-fakten/waldklimastationen-umweltkontrollstationen/bodenfeuchte-smt100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7050CCC0</Template>
  <TotalTime>0</TotalTime>
  <Pages>4</Pages>
  <Words>751</Words>
  <Characters>4734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Schroeck, Hans-Werner</dc:creator>
  <cp:keywords/>
  <dc:description/>
  <cp:lastModifiedBy>Schroeck, Hans-Werner</cp:lastModifiedBy>
  <cp:revision>14</cp:revision>
  <cp:lastPrinted>2020-08-11T12:20:00Z</cp:lastPrinted>
  <dcterms:created xsi:type="dcterms:W3CDTF">2020-08-11T06:46:00Z</dcterms:created>
  <dcterms:modified xsi:type="dcterms:W3CDTF">2020-08-11T13:32:00Z</dcterms:modified>
</cp:coreProperties>
</file>